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5"/>
        <w:jc w:val="right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  <w:highlight w:val="cyan"/>
        </w:rPr>
        <w:t xml:space="preserve">ИЗМ одобрены </w:t>
      </w:r>
      <w:r>
        <w:rPr>
          <w:rFonts w:ascii="Times New Roman" w:hAnsi="Times New Roman" w:cs="Times New Roman"/>
          <w:b/>
          <w:bCs/>
          <w:sz w:val="25"/>
          <w:szCs w:val="25"/>
          <w:highlight w:val="cyan"/>
        </w:rPr>
        <w:t xml:space="preserve">18 июня 2026 года</w:t>
      </w:r>
      <w:r>
        <w:rPr>
          <w:rFonts w:ascii="Times New Roman" w:hAnsi="Times New Roman" w:cs="Times New Roman"/>
          <w:b/>
          <w:bCs/>
          <w:sz w:val="25"/>
          <w:szCs w:val="25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</w:p>
    <w:p>
      <w:pPr>
        <w:pStyle w:val="875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  <w:highlight w:val="none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</w:p>
    <w:p>
      <w:pPr>
        <w:pStyle w:val="875"/>
        <w:jc w:val="center"/>
        <w:rPr>
          <w:rFonts w:ascii="Times New Roman" w:hAnsi="Times New Roman" w:cs="Times New Roman"/>
          <w:b/>
          <w:bCs/>
          <w:sz w:val="25"/>
          <w:szCs w:val="25"/>
          <w:highlight w:val="none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bCs/>
          <w:sz w:val="25"/>
          <w:szCs w:val="25"/>
        </w:rPr>
        <w:br/>
        <w:t xml:space="preserve">по разработке административного регламента предоставления муниципальной услуги «</w:t>
      </w:r>
      <w:r>
        <w:rPr>
          <w:rFonts w:ascii="Times New Roman" w:hAnsi="Times New Roman" w:cs="Times New Roman"/>
          <w:b/>
          <w:bCs/>
          <w:sz w:val="25"/>
          <w:szCs w:val="25"/>
        </w:rPr>
        <w:t xml:space="preserve">Предоставление гражданину в собственность бесплатно либо в аренду земельного участка, находящегося в муниципальной собственности (государственная собственность на который не разграничена</w:t>
      </w:r>
      <w:r>
        <w:rPr>
          <w:rStyle w:val="886"/>
          <w:rFonts w:ascii="Times New Roman" w:hAnsi="Times New Roman" w:cs="Times New Roman"/>
          <w:b/>
          <w:bCs/>
          <w:sz w:val="25"/>
          <w:szCs w:val="25"/>
        </w:rPr>
        <w:footnoteReference w:id="2"/>
      </w:r>
      <w:r>
        <w:rPr>
          <w:rFonts w:ascii="Times New Roman" w:hAnsi="Times New Roman" w:cs="Times New Roman"/>
          <w:b/>
          <w:bCs/>
          <w:sz w:val="25"/>
          <w:szCs w:val="25"/>
        </w:rPr>
        <w:t xml:space="preserve">), на котором расположен жилой дом, </w:t>
      </w:r>
      <w:r>
        <w:rPr>
          <w:rFonts w:ascii="Times New Roman" w:hAnsi="Times New Roman" w:cs="Times New Roman"/>
          <w:b/>
          <w:bCs/>
          <w:sz w:val="25"/>
          <w:szCs w:val="25"/>
          <w:highlight w:val="none"/>
        </w:rPr>
      </w:r>
      <w:r>
        <w:rPr>
          <w:rFonts w:ascii="Times New Roman" w:hAnsi="Times New Roman" w:cs="Times New Roman"/>
          <w:b/>
          <w:bCs/>
          <w:sz w:val="25"/>
          <w:szCs w:val="25"/>
          <w:highlight w:val="none"/>
        </w:rPr>
      </w:r>
    </w:p>
    <w:p>
      <w:pPr>
        <w:pStyle w:val="875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возведенный</w:t>
      </w:r>
      <w:r>
        <w:rPr>
          <w:rFonts w:ascii="Times New Roman" w:hAnsi="Times New Roman" w:cs="Times New Roman"/>
          <w:b/>
          <w:bCs/>
          <w:sz w:val="25"/>
          <w:szCs w:val="25"/>
        </w:rPr>
        <w:t xml:space="preserve"> до 14 мая 1998 года</w:t>
      </w:r>
      <w:r>
        <w:rPr>
          <w:rFonts w:ascii="Times New Roman" w:hAnsi="Times New Roman" w:cs="Times New Roman"/>
          <w:b/>
          <w:bCs/>
          <w:sz w:val="25"/>
          <w:szCs w:val="25"/>
        </w:rPr>
        <w:t xml:space="preserve">»</w:t>
      </w:r>
      <w:r>
        <w:rPr>
          <w:rFonts w:ascii="Times New Roman" w:hAnsi="Times New Roman" w:cs="Times New Roman"/>
          <w:b/>
          <w:bCs/>
          <w:sz w:val="25"/>
          <w:szCs w:val="25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</w:p>
    <w:p>
      <w:pPr>
        <w:pStyle w:val="875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 xml:space="preserve">(Сокращенное наименование:</w:t>
      </w:r>
      <w:r>
        <w:rPr>
          <w:rFonts w:ascii="Times New Roman" w:hAnsi="Times New Roman" w:cs="Times New Roman"/>
          <w:bCs/>
          <w:sz w:val="25"/>
          <w:szCs w:val="25"/>
        </w:rPr>
        <w:t xml:space="preserve"> </w:t>
      </w:r>
      <w:r>
        <w:rPr>
          <w:rFonts w:ascii="Times New Roman" w:hAnsi="Times New Roman" w:cs="Times New Roman"/>
          <w:bCs/>
          <w:sz w:val="25"/>
          <w:szCs w:val="25"/>
        </w:rPr>
        <w:t xml:space="preserve">«</w:t>
      </w:r>
      <w:r>
        <w:rPr>
          <w:rFonts w:ascii="Times New Roman" w:hAnsi="Times New Roman" w:eastAsia="Calibri" w:cs="Times New Roman"/>
          <w:sz w:val="25"/>
          <w:szCs w:val="25"/>
        </w:rPr>
        <w:t xml:space="preserve">Предоставление гражданину в собственность бесплатно земельного участка, на котором расположен жилой дом</w:t>
      </w:r>
      <w:r>
        <w:rPr>
          <w:rFonts w:ascii="Times New Roman" w:hAnsi="Times New Roman" w:cs="Times New Roman"/>
          <w:bCs/>
          <w:sz w:val="25"/>
          <w:szCs w:val="25"/>
        </w:rPr>
        <w:t xml:space="preserve">») </w:t>
      </w:r>
      <w:r>
        <w:rPr>
          <w:rFonts w:ascii="Times New Roman" w:hAnsi="Times New Roman" w:cs="Times New Roman"/>
          <w:bCs/>
          <w:sz w:val="25"/>
          <w:szCs w:val="25"/>
        </w:rPr>
      </w:r>
      <w:r>
        <w:rPr>
          <w:rFonts w:ascii="Times New Roman" w:hAnsi="Times New Roman" w:cs="Times New Roman"/>
          <w:bCs/>
          <w:sz w:val="25"/>
          <w:szCs w:val="25"/>
        </w:rPr>
      </w:r>
    </w:p>
    <w:p>
      <w:pPr>
        <w:pStyle w:val="875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 xml:space="preserve">(</w:t>
      </w:r>
      <w:r>
        <w:rPr>
          <w:rFonts w:ascii="Times New Roman" w:hAnsi="Times New Roman" w:cs="Times New Roman"/>
          <w:bCs/>
          <w:sz w:val="25"/>
          <w:szCs w:val="25"/>
        </w:rPr>
        <w:t xml:space="preserve">далее – регламент, муниципальная услуга)</w:t>
      </w:r>
      <w:r>
        <w:rPr>
          <w:rFonts w:ascii="Times New Roman" w:hAnsi="Times New Roman" w:cs="Times New Roman"/>
          <w:b/>
          <w:bCs/>
          <w:sz w:val="25"/>
          <w:szCs w:val="25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</w:p>
    <w:p>
      <w:pPr>
        <w:pStyle w:val="875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</w:r>
      <w:r>
        <w:rPr>
          <w:rFonts w:ascii="Times New Roman" w:hAnsi="Times New Roman" w:cs="Times New Roman"/>
          <w:bCs/>
          <w:sz w:val="25"/>
          <w:szCs w:val="25"/>
        </w:rPr>
      </w:r>
      <w:r>
        <w:rPr>
          <w:rFonts w:ascii="Times New Roman" w:hAnsi="Times New Roman" w:cs="Times New Roman"/>
          <w:bCs/>
          <w:sz w:val="25"/>
          <w:szCs w:val="25"/>
        </w:rPr>
      </w:r>
    </w:p>
    <w:p>
      <w:pPr>
        <w:pStyle w:val="875"/>
        <w:jc w:val="center"/>
        <w:rPr>
          <w:rFonts w:ascii="Times New Roman" w:hAnsi="Times New Roman" w:cs="Times New Roman"/>
          <w:sz w:val="25"/>
          <w:szCs w:val="25"/>
        </w:rPr>
        <w:outlineLvl w:val="1"/>
      </w:pPr>
      <w:r>
        <w:rPr>
          <w:rFonts w:ascii="Times New Roman" w:hAnsi="Times New Roman" w:cs="Times New Roman"/>
          <w:sz w:val="25"/>
          <w:szCs w:val="25"/>
        </w:rPr>
        <w:t xml:space="preserve">1. Общие положения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pPr>
      <w:r>
        <w:rPr>
          <w:rFonts w:eastAsiaTheme="minorHAnsi"/>
          <w:color w:val="000000"/>
          <w:sz w:val="25"/>
          <w:szCs w:val="25"/>
          <w:lang w:eastAsia="en-US"/>
        </w:rPr>
        <w:t xml:space="preserve">1.1. </w:t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  <w:t xml:space="preserve">Предмет регулирования.</w:t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pPr>
      <w:r>
        <w:rPr>
          <w:rFonts w:eastAsiaTheme="minorHAnsi"/>
          <w:color w:val="000000"/>
          <w:sz w:val="25"/>
          <w:szCs w:val="25"/>
          <w:lang w:eastAsia="en-US"/>
        </w:rPr>
        <w:t xml:space="preserve">1.2. </w:t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  <w:t xml:space="preserve">Круг заявителей.</w:t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</w:p>
    <w:p>
      <w:pPr>
        <w:ind w:firstLine="567"/>
        <w:jc w:val="both"/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  <w:t xml:space="preserve">Муниципальная услуга предоставляется:</w:t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</w:p>
    <w:p>
      <w:pPr>
        <w:ind w:firstLine="567"/>
        <w:jc w:val="both"/>
        <w:rPr>
          <w:sz w:val="25"/>
          <w:szCs w:val="25"/>
        </w:rPr>
      </w:pP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  <w:t xml:space="preserve">1.2.1. физическим лицам - г</w:t>
      </w:r>
      <w:r>
        <w:rPr>
          <w:sz w:val="25"/>
          <w:szCs w:val="25"/>
        </w:rPr>
        <w:t xml:space="preserve">ражданам, использующим для постоянного проживания </w:t>
      </w:r>
      <w:r>
        <w:rPr>
          <w:sz w:val="25"/>
          <w:szCs w:val="25"/>
        </w:rPr>
        <w:t xml:space="preserve">возведенный</w:t>
      </w:r>
      <w:r>
        <w:rPr>
          <w:sz w:val="25"/>
          <w:szCs w:val="25"/>
        </w:rPr>
        <w:t xml:space="preserve"> до 14 мая 1998 года жилые дома, которые расположены в границах населенного пункта и право собственности, на которые у граждан и иных лиц отсутствует;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567"/>
        <w:jc w:val="both"/>
        <w:rPr>
          <w:rFonts w:eastAsiaTheme="minorHAnsi"/>
          <w:color w:val="000000"/>
          <w:sz w:val="25"/>
          <w:szCs w:val="25"/>
          <w:lang w:eastAsia="en-US"/>
        </w:rPr>
      </w:pPr>
      <w:r>
        <w:rPr>
          <w:sz w:val="25"/>
          <w:szCs w:val="25"/>
        </w:rPr>
        <w:t xml:space="preserve">1.2.2. наследникам граждан, указанных в п. 1.2.1 регламента</w:t>
      </w:r>
      <w:r>
        <w:rPr>
          <w:rFonts w:eastAsiaTheme="minorHAnsi"/>
          <w:color w:val="000000"/>
          <w:sz w:val="25"/>
          <w:szCs w:val="25"/>
          <w:lang w:eastAsia="en-US"/>
        </w:rPr>
        <w:t xml:space="preserve"> </w:t>
      </w:r>
      <w:r>
        <w:rPr>
          <w:rFonts w:eastAsiaTheme="minorHAnsi"/>
          <w:color w:val="000000"/>
          <w:sz w:val="25"/>
          <w:szCs w:val="25"/>
          <w:lang w:eastAsia="en-US"/>
        </w:rPr>
        <w:t xml:space="preserve">(далее – заявитель).</w:t>
      </w:r>
      <w:r>
        <w:rPr>
          <w:rFonts w:eastAsiaTheme="minorHAnsi"/>
          <w:color w:val="000000"/>
          <w:sz w:val="25"/>
          <w:szCs w:val="25"/>
          <w:lang w:eastAsia="en-US"/>
        </w:rPr>
      </w:r>
      <w:r>
        <w:rPr>
          <w:rFonts w:eastAsiaTheme="minorHAnsi"/>
          <w:color w:val="000000"/>
          <w:sz w:val="25"/>
          <w:szCs w:val="25"/>
          <w:lang w:eastAsia="en-US"/>
        </w:rPr>
      </w:r>
    </w:p>
    <w:p>
      <w:pPr>
        <w:ind w:firstLine="567"/>
        <w:jc w:val="both"/>
        <w:rPr>
          <w:rFonts w:eastAsiaTheme="minorHAnsi"/>
          <w:color w:val="000000"/>
          <w:sz w:val="25"/>
          <w:szCs w:val="25"/>
          <w:lang w:eastAsia="en-US"/>
        </w:rPr>
      </w:pPr>
      <w:r>
        <w:rPr>
          <w:rFonts w:eastAsiaTheme="minorHAnsi"/>
          <w:color w:val="000000"/>
          <w:sz w:val="25"/>
          <w:szCs w:val="25"/>
          <w:lang w:eastAsia="en-US"/>
        </w:rPr>
      </w:r>
      <w:r>
        <w:rPr>
          <w:rFonts w:eastAsiaTheme="minorHAnsi"/>
          <w:color w:val="000000"/>
          <w:sz w:val="25"/>
          <w:szCs w:val="25"/>
          <w:lang w:eastAsia="en-US"/>
        </w:rPr>
      </w:r>
      <w:r>
        <w:rPr>
          <w:rFonts w:eastAsiaTheme="minorHAnsi"/>
          <w:color w:val="000000"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от имени </w:t>
      </w:r>
      <w:r>
        <w:rPr>
          <w:rFonts w:ascii="Times New Roman" w:hAnsi="Times New Roman" w:cs="Times New Roman"/>
          <w:sz w:val="25"/>
          <w:szCs w:val="25"/>
        </w:rPr>
        <w:t xml:space="preserve">физических лиц</w:t>
      </w:r>
      <w:r>
        <w:rPr>
          <w:rFonts w:ascii="Times New Roman" w:hAnsi="Times New Roman" w:cs="Times New Roman"/>
          <w:sz w:val="25"/>
          <w:szCs w:val="25"/>
        </w:rPr>
        <w:t xml:space="preserve">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законные представители (родители, усыновители, опекуны) несовершеннолетних в возрасте до 14 лет, опекуны недееспособных граждан;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  <w:highlight w:val="none"/>
        </w:rPr>
      </w:pPr>
      <w:r>
        <w:rPr>
          <w:rFonts w:ascii="Times New Roman" w:hAnsi="Times New Roman" w:cs="Times New Roman"/>
          <w:sz w:val="25"/>
          <w:szCs w:val="25"/>
        </w:rPr>
        <w:t xml:space="preserve">- представители, действующие в силу полномочий, основанных на доверенности.</w:t>
      </w:r>
      <w:r>
        <w:rPr>
          <w:rFonts w:ascii="Times New Roman" w:hAnsi="Times New Roman" w:cs="Times New Roman"/>
          <w:sz w:val="25"/>
          <w:szCs w:val="25"/>
          <w:highlight w:val="none"/>
        </w:rPr>
      </w:r>
      <w:r>
        <w:rPr>
          <w:rFonts w:ascii="Times New Roman" w:hAnsi="Times New Roman" w:cs="Times New Roman"/>
          <w:sz w:val="25"/>
          <w:szCs w:val="25"/>
          <w:highlight w:val="none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  <w:lang w:eastAsia="en-US"/>
        </w:rPr>
        <w:t xml:space="preserve">В</w:t>
      </w:r>
      <w:r>
        <w:rPr>
          <w:rFonts w:ascii="Times New Roman" w:hAnsi="Times New Roman" w:cs="Times New Roman"/>
          <w:sz w:val="25"/>
          <w:szCs w:val="25"/>
          <w:lang w:eastAsia="en-US"/>
        </w:rPr>
        <w:t xml:space="preserve"> </w:t>
      </w:r>
      <w:r>
        <w:rPr>
          <w:rFonts w:ascii="Times New Roman" w:hAnsi="Times New Roman" w:cs="Times New Roman"/>
          <w:sz w:val="25"/>
          <w:szCs w:val="25"/>
          <w:lang w:eastAsia="en-US"/>
        </w:rPr>
        <w:t xml:space="preserve">качестве уполномоченного представителя заявителя может быть лицо, указанное в </w:t>
      </w:r>
      <w:hyperlink r:id="rId11" w:tooltip="https://docs.cntd.ru/document/902228011#A8I0NL" w:history="1"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части 2 статьи 5  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Ф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д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р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л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ь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г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з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к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от 27.07.2010 № 210-ФЗ 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Об организации 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предоставления госуда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рственных и муниципальных услуг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</w:r>
      </w:hyperlink>
      <w:r>
        <w:rPr>
          <w:rFonts w:ascii="Times New Roman" w:hAnsi="Times New Roman" w:cs="Times New Roman"/>
          <w:sz w:val="25"/>
          <w:szCs w:val="25"/>
          <w:lang w:eastAsia="en-US"/>
        </w:rPr>
        <w:t xml:space="preserve">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  <w:highlight w:val="none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1.3. Муниципаль</w:t>
      </w:r>
      <w:r>
        <w:rPr>
          <w:rFonts w:ascii="Times New Roman" w:hAnsi="Times New Roman" w:cs="Times New Roman"/>
          <w:sz w:val="25"/>
          <w:szCs w:val="25"/>
        </w:rPr>
        <w:t xml:space="preserve">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"Федеральный реестр государственных и муниципальных услуг (функций)" (далее – реестр услуг)</w:t>
      </w:r>
      <w:r>
        <w:rPr>
          <w:rFonts w:ascii="Times New Roman" w:hAnsi="Times New Roman" w:cs="Times New Roman"/>
          <w:sz w:val="25"/>
          <w:szCs w:val="25"/>
        </w:rPr>
        <w:t xml:space="preserve"> и</w:t>
      </w:r>
      <w:r>
        <w:rPr>
          <w:rFonts w:ascii="Times New Roman" w:hAnsi="Times New Roman" w:cs="Times New Roman"/>
          <w:sz w:val="25"/>
          <w:szCs w:val="25"/>
        </w:rPr>
        <w:t xml:space="preserve"> в федеральной государственной информационной системе "Единый портал государственных и муниципальных услуг (функций)" (далее – Единый портал, ЕПГУ)</w:t>
      </w:r>
      <w:r>
        <w:rPr>
          <w:rFonts w:ascii="Times New Roman" w:hAnsi="Times New Roman" w:cs="Times New Roman"/>
          <w:sz w:val="25"/>
          <w:szCs w:val="25"/>
        </w:rPr>
        <w:t xml:space="preserve">.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Предоставление гражданину в собственность бесплатно либо в аренду земельного участка, находящегося в муниципальной собственности (государственная собственность на который не разграничена), на котором расположен жилой дом, возведенный до 14 мая 1998 года</w:t>
      </w:r>
      <w:r>
        <w:rPr>
          <w:rFonts w:ascii="Times New Roman" w:hAnsi="Times New Roman" w:cs="Times New Roman"/>
          <w:sz w:val="25"/>
          <w:szCs w:val="25"/>
        </w:rPr>
        <w:t xml:space="preserve"> (сокращенное наименование: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eastAsia="Calibri" w:cs="Times New Roman"/>
          <w:sz w:val="25"/>
          <w:szCs w:val="25"/>
        </w:rPr>
        <w:t xml:space="preserve">Предоставление гражданину в собственность бесплатно земельного участка, на котором расположен жилой дом</w:t>
      </w:r>
      <w:r>
        <w:rPr>
          <w:rFonts w:ascii="Times New Roman" w:hAnsi="Times New Roman" w:cs="Times New Roman"/>
          <w:sz w:val="25"/>
          <w:szCs w:val="25"/>
        </w:rPr>
        <w:t xml:space="preserve">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М</w:t>
      </w:r>
      <w:r>
        <w:rPr>
          <w:rFonts w:ascii="Times New Roman" w:hAnsi="Times New Roman" w:cs="Times New Roman"/>
          <w:sz w:val="25"/>
          <w:szCs w:val="25"/>
        </w:rPr>
        <w:t xml:space="preserve">униципальную услугу предоставляе</w:t>
      </w:r>
      <w:r>
        <w:rPr>
          <w:rFonts w:ascii="Times New Roman" w:hAnsi="Times New Roman" w:cs="Times New Roman"/>
          <w:sz w:val="25"/>
          <w:szCs w:val="25"/>
        </w:rPr>
        <w:t xml:space="preserve">т: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Администрация МО «________________» Ленинградской области (далее - ОМСУ)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2.3. Результат предоставления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 xml:space="preserve">Результатом предоставления услуги является: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</w:t>
      </w:r>
      <w:r>
        <w:rPr>
          <w:rFonts w:ascii="Times New Roman" w:hAnsi="Times New Roman" w:eastAsia="Calibri" w:cs="Times New Roman"/>
          <w:sz w:val="25"/>
          <w:szCs w:val="25"/>
        </w:rPr>
        <w:t xml:space="preserve">решение о предоставлении земельного участка, на котором расположен жилой дом </w:t>
      </w:r>
      <w:r>
        <w:rPr>
          <w:rFonts w:ascii="Times New Roman" w:hAnsi="Times New Roman" w:cs="Times New Roman"/>
          <w:sz w:val="25"/>
          <w:szCs w:val="25"/>
        </w:rPr>
        <w:t xml:space="preserve">(приложение к настоящему регламенту - образец 2);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решение об отказе в предоставлении муниципальной </w:t>
      </w:r>
      <w:r>
        <w:rPr>
          <w:rFonts w:ascii="Times New Roman" w:hAnsi="Times New Roman" w:cs="Times New Roman"/>
          <w:sz w:val="25"/>
          <w:szCs w:val="25"/>
        </w:rPr>
        <w:t xml:space="preserve">услуги </w:t>
      </w:r>
      <w:r>
        <w:rPr>
          <w:rFonts w:ascii="Times New Roman" w:hAnsi="Times New Roman" w:cs="Times New Roman"/>
          <w:sz w:val="25"/>
          <w:szCs w:val="25"/>
        </w:rPr>
        <w:t xml:space="preserve">(приложение  к настоящему регламенту –</w:t>
      </w:r>
      <w:r>
        <w:rPr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образец 3</w:t>
      </w:r>
      <w:r>
        <w:rPr>
          <w:rFonts w:ascii="Times New Roman" w:hAnsi="Times New Roman" w:cs="Times New Roman"/>
          <w:sz w:val="25"/>
          <w:szCs w:val="25"/>
        </w:rPr>
        <w:t xml:space="preserve">);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д</w:t>
      </w:r>
      <w:r>
        <w:rPr>
          <w:rFonts w:ascii="Times New Roman" w:hAnsi="Times New Roman" w:cs="Times New Roman"/>
          <w:sz w:val="25"/>
          <w:szCs w:val="25"/>
        </w:rPr>
        <w:t xml:space="preserve">оговор аренды земельного участка, на котором расположен жилой дом, по форме, утвержденной нормативным правовым актом Администрации</w:t>
      </w:r>
      <w:r>
        <w:rPr>
          <w:rFonts w:ascii="Times New Roman" w:hAnsi="Times New Roman" w:cs="Times New Roman"/>
          <w:sz w:val="25"/>
          <w:szCs w:val="25"/>
        </w:rPr>
        <w:t xml:space="preserve"> МО.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1) при личной явке: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ОМСУ;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2) без личной явки: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почтовым отправлением;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на адрес электронной почты;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электронной форме через личный кабинет заявителя на </w:t>
      </w:r>
      <w:r>
        <w:rPr>
          <w:rFonts w:ascii="Times New Roman" w:hAnsi="Times New Roman" w:cs="Times New Roman"/>
          <w:sz w:val="25"/>
          <w:szCs w:val="25"/>
        </w:rPr>
        <w:t xml:space="preserve">Портале государственных и муниципальных услуг Ленинградской области (далее – </w:t>
      </w:r>
      <w:r>
        <w:rPr>
          <w:rFonts w:ascii="Times New Roman" w:hAnsi="Times New Roman" w:cs="Times New Roman"/>
          <w:sz w:val="25"/>
          <w:szCs w:val="25"/>
        </w:rPr>
        <w:t xml:space="preserve">ПГУ ЛО</w:t>
      </w:r>
      <w:r>
        <w:rPr>
          <w:rFonts w:ascii="Times New Roman" w:hAnsi="Times New Roman" w:cs="Times New Roman"/>
          <w:sz w:val="25"/>
          <w:szCs w:val="25"/>
        </w:rPr>
        <w:t xml:space="preserve">)</w:t>
      </w:r>
      <w:r>
        <w:rPr>
          <w:rFonts w:ascii="Times New Roman" w:hAnsi="Times New Roman" w:cs="Times New Roman"/>
          <w:sz w:val="25"/>
          <w:szCs w:val="25"/>
        </w:rPr>
        <w:t xml:space="preserve">/ЕПГУ</w:t>
      </w:r>
      <w:r>
        <w:rPr>
          <w:rFonts w:ascii="Times New Roman" w:hAnsi="Times New Roman" w:cs="Times New Roman"/>
          <w:sz w:val="25"/>
          <w:szCs w:val="25"/>
        </w:rPr>
        <w:t xml:space="preserve"> (при технической реализации)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Максимальный с</w:t>
      </w:r>
      <w:r>
        <w:rPr>
          <w:rFonts w:ascii="Times New Roman" w:hAnsi="Times New Roman" w:cs="Times New Roman"/>
          <w:sz w:val="25"/>
          <w:szCs w:val="25"/>
        </w:rPr>
        <w:t xml:space="preserve">рок предоставления муниципальной услуги составляет не более </w:t>
      </w:r>
      <w:r>
        <w:rPr>
          <w:rFonts w:ascii="Times New Roman" w:hAnsi="Times New Roman" w:cs="Times New Roman"/>
          <w:sz w:val="25"/>
          <w:szCs w:val="25"/>
        </w:rPr>
        <w:t xml:space="preserve">20</w:t>
      </w:r>
      <w:r>
        <w:rPr>
          <w:rFonts w:ascii="Times New Roman" w:hAnsi="Times New Roman" w:cs="Times New Roman"/>
          <w:sz w:val="25"/>
          <w:szCs w:val="25"/>
        </w:rPr>
        <w:t xml:space="preserve"> календарных дней со дня </w:t>
      </w:r>
      <w:r>
        <w:rPr>
          <w:rFonts w:ascii="Times New Roman" w:hAnsi="Times New Roman" w:cs="Times New Roman"/>
          <w:sz w:val="25"/>
          <w:szCs w:val="25"/>
        </w:rPr>
        <w:t xml:space="preserve">регистрации</w:t>
      </w:r>
      <w:r>
        <w:rPr>
          <w:rFonts w:ascii="Times New Roman" w:hAnsi="Times New Roman" w:cs="Times New Roman"/>
          <w:sz w:val="25"/>
          <w:szCs w:val="25"/>
        </w:rPr>
        <w:t xml:space="preserve"> заявления в ОМСУ.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при направлении запроса в форме элек</w:t>
      </w:r>
      <w:r>
        <w:rPr>
          <w:rFonts w:ascii="Times New Roman" w:hAnsi="Times New Roman" w:cs="Times New Roman"/>
          <w:sz w:val="25"/>
          <w:szCs w:val="25"/>
        </w:rPr>
        <w:t xml:space="preserve">тронного документа посредством ЕПГУ или ПГУ ЛО, сайта ОМСУ (при наличии технической возможности) - в день поступления запроса на ЕПГУ или ПГУ ЛО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Требования к помещениям, в которых предоставляется муниц</w:t>
      </w:r>
      <w:r>
        <w:rPr>
          <w:rFonts w:ascii="Times New Roman" w:hAnsi="Times New Roman" w:cs="Times New Roman"/>
          <w:sz w:val="25"/>
          <w:szCs w:val="25"/>
        </w:rPr>
        <w:t xml:space="preserve">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2.10.2. Информационная система, используемая для предоставления муниципальной услуги, - Единый портал, ПГУ ЛО (при технической реализации), СМЭВ.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2.10.3. При получении результатов предоставления муниципальн</w:t>
      </w:r>
      <w:r>
        <w:rPr>
          <w:rFonts w:ascii="Times New Roman" w:hAnsi="Times New Roman" w:cs="Times New Roman"/>
          <w:sz w:val="25"/>
          <w:szCs w:val="25"/>
        </w:rPr>
        <w:t xml:space="preserve">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</w:t>
      </w:r>
      <w:r>
        <w:rPr>
          <w:rFonts w:ascii="Times New Roman" w:hAnsi="Times New Roman" w:cs="Times New Roman"/>
          <w:sz w:val="25"/>
          <w:szCs w:val="25"/>
        </w:rPr>
        <w:t xml:space="preserve">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</w:t>
      </w:r>
      <w:r>
        <w:rPr>
          <w:rFonts w:ascii="Times New Roman" w:hAnsi="Times New Roman" w:cs="Times New Roman"/>
          <w:sz w:val="25"/>
          <w:szCs w:val="25"/>
        </w:rPr>
        <w:t xml:space="preserve">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/>
          <w:sz w:val="25"/>
          <w:szCs w:val="25"/>
        </w:rPr>
        <w:t xml:space="preserve">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</w:t>
      </w:r>
      <w:r>
        <w:rPr>
          <w:rFonts w:ascii="Times New Roman" w:hAnsi="Times New Roman" w:cs="Times New Roman"/>
          <w:sz w:val="25"/>
          <w:szCs w:val="25"/>
        </w:rPr>
        <w:t xml:space="preserve">, указанным в заявлении, в сроки, предусмотренные пунктом 3.1.1 настоящего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2.10.4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уполномоченным органом.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/>
          <w:sz w:val="25"/>
          <w:szCs w:val="25"/>
        </w:rPr>
        <w:t xml:space="preserve">и(</w:t>
      </w:r>
      <w:r>
        <w:rPr>
          <w:rFonts w:ascii="Times New Roman" w:hAnsi="Times New Roman" w:cs="Times New Roman"/>
          <w:sz w:val="25"/>
          <w:szCs w:val="25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2.10.5. </w:t>
      </w:r>
      <w:r>
        <w:rPr>
          <w:rFonts w:ascii="Times New Roman" w:hAnsi="Times New Roman" w:cs="Times New Roman"/>
          <w:sz w:val="25"/>
          <w:szCs w:val="25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</w:t>
      </w:r>
      <w:r>
        <w:rPr>
          <w:rFonts w:ascii="Times New Roman" w:hAnsi="Times New Roman" w:cs="Times New Roman"/>
          <w:sz w:val="25"/>
          <w:szCs w:val="25"/>
        </w:rPr>
        <w:t xml:space="preserve">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2.11.1. </w:t>
      </w:r>
      <w:r>
        <w:rPr>
          <w:rFonts w:ascii="Times New Roman" w:hAnsi="Times New Roman" w:cs="Times New Roman"/>
          <w:sz w:val="25"/>
          <w:szCs w:val="25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rPr>
          <w:rFonts w:ascii="Times New Roman" w:hAnsi="Times New Roman" w:cs="Times New Roman"/>
          <w:sz w:val="25"/>
          <w:szCs w:val="25"/>
        </w:rPr>
        <w:t xml:space="preserve">муниципальной</w:t>
      </w:r>
      <w:r>
        <w:rPr>
          <w:rFonts w:ascii="Times New Roman" w:hAnsi="Times New Roman" w:cs="Times New Roman"/>
          <w:sz w:val="25"/>
          <w:szCs w:val="25"/>
        </w:rPr>
        <w:t xml:space="preserve">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5"/>
          <w:szCs w:val="25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5"/>
          <w:szCs w:val="25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2.12.2. </w:t>
      </w:r>
      <w:r>
        <w:rPr>
          <w:rFonts w:ascii="Times New Roman" w:hAnsi="Times New Roman" w:cs="Times New Roman"/>
          <w:sz w:val="25"/>
          <w:szCs w:val="25"/>
        </w:rPr>
        <w:t xml:space="preserve">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2.12.3. Исчерпывающий перечень оснований для отказа в предоставлении муниципальной услуги приведен в приложении к настоящему регламенту (таблица № 3).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административных процедур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а) профилирование заявителя;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г</w:t>
      </w:r>
      <w:r>
        <w:rPr>
          <w:rFonts w:ascii="Times New Roman" w:hAnsi="Times New Roman" w:cs="Times New Roman"/>
          <w:sz w:val="25"/>
          <w:szCs w:val="25"/>
        </w:rPr>
        <w:t xml:space="preserve">) принятие решения о предоставлении (отказе в предоставлении) </w:t>
      </w:r>
      <w:r>
        <w:rPr>
          <w:rFonts w:ascii="Times New Roman" w:hAnsi="Times New Roman" w:cs="Times New Roman"/>
          <w:sz w:val="25"/>
          <w:szCs w:val="25"/>
        </w:rPr>
        <w:t xml:space="preserve">муниципальной</w:t>
      </w:r>
      <w:r>
        <w:rPr>
          <w:rFonts w:ascii="Times New Roman" w:hAnsi="Times New Roman" w:cs="Times New Roman"/>
          <w:sz w:val="25"/>
          <w:szCs w:val="25"/>
        </w:rPr>
        <w:t xml:space="preserve"> услуги;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д</w:t>
      </w:r>
      <w:r>
        <w:rPr>
          <w:rFonts w:ascii="Times New Roman" w:hAnsi="Times New Roman" w:cs="Times New Roman"/>
          <w:sz w:val="25"/>
          <w:szCs w:val="25"/>
        </w:rPr>
        <w:t xml:space="preserve">) предоставление результата </w:t>
      </w:r>
      <w:r>
        <w:rPr>
          <w:rFonts w:ascii="Times New Roman" w:hAnsi="Times New Roman" w:cs="Times New Roman"/>
          <w:sz w:val="25"/>
          <w:szCs w:val="25"/>
        </w:rPr>
        <w:t xml:space="preserve">муниципальной</w:t>
      </w:r>
      <w:r>
        <w:rPr>
          <w:rFonts w:ascii="Times New Roman" w:hAnsi="Times New Roman" w:cs="Times New Roman"/>
          <w:sz w:val="25"/>
          <w:szCs w:val="25"/>
        </w:rPr>
        <w:t xml:space="preserve"> услуги.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3.2. Профилирование заявителя.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По результа</w:t>
      </w:r>
      <w:r>
        <w:rPr>
          <w:rFonts w:ascii="Times New Roman" w:hAnsi="Times New Roman" w:cs="Times New Roman"/>
          <w:sz w:val="25"/>
          <w:szCs w:val="25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 w:eastAsiaTheme="minorHAnsi"/>
          <w:sz w:val="25"/>
          <w:szCs w:val="25"/>
          <w:lang w:eastAsia="en-US"/>
        </w:rPr>
      </w:pPr>
      <w:r>
        <w:rPr>
          <w:rFonts w:ascii="Times New Roman" w:hAnsi="Times New Roman" w:cs="Times New Roman"/>
          <w:sz w:val="25"/>
          <w:szCs w:val="25"/>
        </w:rPr>
        <w:t xml:space="preserve">3.3.1.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Состав запроса и перечень документов и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или) информации приведены в приложении к настоящему регламенту </w:t>
      </w:r>
      <w:hyperlink r:id="rId12" w:tooltip="https://login.consultant.ru/link/?req=doc&amp;base=SPB&amp;n=316702&amp;dst=101254" w:history="1"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(таблица</w:t>
        </w:r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 </w:t>
        </w:r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№ 2)</w:t>
        </w:r>
      </w:hyperlink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 w:eastAsiaTheme="minorHAnsi"/>
          <w:sz w:val="25"/>
          <w:szCs w:val="25"/>
          <w:lang w:eastAsia="en-US"/>
        </w:rPr>
      </w:pP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В целях предоставления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муниципальной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3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, </w:t>
      </w:r>
      <w:hyperlink r:id="rId14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и </w:t>
      </w:r>
      <w:hyperlink r:id="rId15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Федерального закона от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29 декабря 2022 года № 572-ФЗ «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Об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 w:eastAsiaTheme="minorHAnsi"/>
          <w:sz w:val="25"/>
          <w:szCs w:val="25"/>
          <w:lang w:eastAsia="en-US"/>
        </w:rPr>
      </w:pP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При предоставлении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муниципальной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 w:eastAsiaTheme="minorHAnsi"/>
          <w:sz w:val="25"/>
          <w:szCs w:val="25"/>
          <w:lang w:eastAsia="en-US"/>
        </w:rPr>
      </w:pP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 w:eastAsiaTheme="minorHAnsi"/>
          <w:sz w:val="25"/>
          <w:szCs w:val="25"/>
          <w:lang w:eastAsia="en-US"/>
        </w:rPr>
      </w:pP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2) информационных технологий, предусмотренных </w:t>
      </w:r>
      <w:hyperlink r:id="rId16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, </w:t>
      </w:r>
      <w:hyperlink r:id="rId17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и </w:t>
      </w:r>
      <w:hyperlink r:id="rId18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При наличии оснований для отказа в приеме документов, предусмотренных пунктом 2.12.1 настоящего административного регламента, работник ОМСУ, ответственный за обработку входящих документов, в т</w:t>
      </w:r>
      <w:r>
        <w:rPr>
          <w:rFonts w:ascii="Times New Roman" w:hAnsi="Times New Roman" w:cs="Times New Roman"/>
          <w:sz w:val="25"/>
          <w:szCs w:val="25"/>
        </w:rPr>
        <w:t xml:space="preserve">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административному регламенту – образец 3).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3.3.4. Возможность приема ОМСУ или МФЦ запроса и документов и (или) информации, необходимых для предоста</w:t>
      </w:r>
      <w:r>
        <w:rPr>
          <w:rFonts w:ascii="Times New Roman" w:hAnsi="Times New Roman" w:cs="Times New Roman"/>
          <w:sz w:val="25"/>
          <w:szCs w:val="25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3.3.5. </w:t>
      </w:r>
      <w:r>
        <w:rPr>
          <w:rFonts w:ascii="Times New Roman" w:hAnsi="Times New Roman" w:cs="Times New Roman"/>
          <w:sz w:val="25"/>
          <w:szCs w:val="25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rPr>
          <w:sz w:val="25"/>
          <w:szCs w:val="25"/>
        </w:rPr>
        <w:t xml:space="preserve">  </w:t>
      </w:r>
      <w:r>
        <w:rPr>
          <w:rFonts w:ascii="Times New Roman" w:hAnsi="Times New Roman" w:cs="Times New Roman"/>
          <w:sz w:val="25"/>
          <w:szCs w:val="25"/>
        </w:rPr>
        <w:t xml:space="preserve">МФЦ составляет: при личном обращении в ОМСУ, при направлени</w:t>
      </w:r>
      <w:r>
        <w:rPr>
          <w:rFonts w:ascii="Times New Roman" w:hAnsi="Times New Roman" w:cs="Times New Roman"/>
          <w:sz w:val="25"/>
          <w:szCs w:val="25"/>
        </w:rPr>
        <w:t xml:space="preserve">и запроса почтовой связью, при направлении запроса в форме электронного документа посредством Единого портала, ПГУ ЛО – в день поступления запроса или на следующий рабочий день (в случае направления документов в нерабочее время, в выходные, праздничные дни</w:t>
      </w:r>
      <w:r>
        <w:rPr>
          <w:rFonts w:ascii="Times New Roman" w:hAnsi="Times New Roman" w:cs="Times New Roman"/>
          <w:sz w:val="25"/>
          <w:szCs w:val="25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3.4. Межведомственное информационное взаимодействие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"Единая система межведомственного электронного взаимодействия" следующих межведомственных информационных запросов: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1) выписка из </w:t>
      </w:r>
      <w:r>
        <w:rPr>
          <w:rFonts w:ascii="Times New Roman" w:hAnsi="Times New Roman" w:cs="Times New Roman"/>
          <w:sz w:val="25"/>
          <w:szCs w:val="25"/>
        </w:rPr>
        <w:t xml:space="preserve">похозяйственной</w:t>
      </w:r>
      <w:r>
        <w:rPr>
          <w:rFonts w:ascii="Times New Roman" w:hAnsi="Times New Roman" w:cs="Times New Roman"/>
          <w:sz w:val="25"/>
          <w:szCs w:val="25"/>
        </w:rPr>
        <w:t xml:space="preserve"> книги;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Указанный информационный запрос направляется в администрацию органа местного </w:t>
      </w:r>
      <w:r>
        <w:rPr>
          <w:rFonts w:ascii="Times New Roman" w:hAnsi="Times New Roman" w:cs="Times New Roman"/>
          <w:sz w:val="25"/>
          <w:szCs w:val="25"/>
        </w:rPr>
        <w:t xml:space="preserve">самоуправления, на территории которого испрашивается земельный участок;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2) сведения о наличии либо отсутствии регистрации по месту жительства </w:t>
      </w:r>
      <w:r>
        <w:rPr>
          <w:rFonts w:ascii="Times New Roman" w:hAnsi="Times New Roman" w:cs="Times New Roman"/>
          <w:sz w:val="25"/>
          <w:szCs w:val="25"/>
        </w:rPr>
        <w:t xml:space="preserve">и(</w:t>
      </w:r>
      <w:r>
        <w:rPr>
          <w:rFonts w:ascii="Times New Roman" w:hAnsi="Times New Roman" w:cs="Times New Roman"/>
          <w:sz w:val="25"/>
          <w:szCs w:val="25"/>
        </w:rPr>
        <w:t xml:space="preserve">или) месту пребывания гражданина Российской Федерации в пределах Ленинградской области;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Указанный информационный запрос направляется в подразделение по вопросам миграции территориальных органов МВД России;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3)</w:t>
      </w:r>
      <w:r>
        <w:rPr>
          <w:rFonts w:ascii="Times New Roman" w:hAnsi="Times New Roman" w:cs="Times New Roman"/>
          <w:sz w:val="25"/>
          <w:szCs w:val="25"/>
        </w:rPr>
        <w:t xml:space="preserve"> сведения</w:t>
      </w:r>
      <w:r>
        <w:rPr>
          <w:rFonts w:ascii="Times New Roman" w:hAnsi="Times New Roman" w:cs="Times New Roman"/>
          <w:sz w:val="25"/>
          <w:szCs w:val="25"/>
        </w:rPr>
        <w:t xml:space="preserve"> из Единого государственного реестра недвижимости об объекте недвижимости (ЕГРН).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Указанный информационный запрос направляется в </w:t>
      </w:r>
      <w:r>
        <w:rPr>
          <w:rFonts w:ascii="Times New Roman" w:hAnsi="Times New Roman" w:cs="Times New Roman"/>
          <w:sz w:val="25"/>
          <w:szCs w:val="25"/>
        </w:rPr>
        <w:t xml:space="preserve">Росреестр</w:t>
      </w:r>
      <w:r>
        <w:rPr>
          <w:rFonts w:ascii="Times New Roman" w:hAnsi="Times New Roman" w:cs="Times New Roman"/>
          <w:sz w:val="25"/>
          <w:szCs w:val="25"/>
        </w:rPr>
        <w:t xml:space="preserve">.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4) документы, находящиеся в распоряжении государственных органов, органов местного самоуправления и иных органов, подтверждающие право заявителя на предоставление земельного участка в собственность бесплатно</w:t>
      </w:r>
      <w:r>
        <w:rPr>
          <w:rFonts w:ascii="Times New Roman" w:hAnsi="Times New Roman" w:cs="Times New Roman"/>
          <w:sz w:val="25"/>
          <w:szCs w:val="25"/>
        </w:rPr>
        <w:t xml:space="preserve">;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Указанные информационные запросы направляют</w:t>
      </w:r>
      <w:r>
        <w:rPr>
          <w:rFonts w:ascii="Times New Roman" w:hAnsi="Times New Roman" w:cs="Times New Roman"/>
          <w:sz w:val="25"/>
          <w:szCs w:val="25"/>
        </w:rPr>
        <w:t xml:space="preserve">ся в соответствующие государственные органы, органы местного самоуправления.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</w:t>
      </w:r>
      <w:r>
        <w:rPr>
          <w:rFonts w:ascii="Times New Roman" w:hAnsi="Times New Roman" w:cs="Times New Roman"/>
          <w:sz w:val="25"/>
          <w:szCs w:val="25"/>
        </w:rPr>
        <w:t xml:space="preserve">5</w:t>
      </w:r>
      <w:r>
        <w:rPr>
          <w:rFonts w:ascii="Times New Roman" w:hAnsi="Times New Roman" w:cs="Times New Roman"/>
          <w:sz w:val="25"/>
          <w:szCs w:val="25"/>
        </w:rPr>
        <w:t xml:space="preserve">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</w:t>
      </w:r>
      <w:r>
        <w:rPr>
          <w:rFonts w:ascii="Times New Roman" w:hAnsi="Times New Roman" w:cs="Times New Roman"/>
          <w:sz w:val="25"/>
          <w:szCs w:val="25"/>
        </w:rPr>
        <w:t xml:space="preserve">5</w:t>
      </w:r>
      <w:r>
        <w:rPr>
          <w:rFonts w:ascii="Times New Roman" w:hAnsi="Times New Roman" w:cs="Times New Roman"/>
          <w:sz w:val="25"/>
          <w:szCs w:val="25"/>
        </w:rPr>
        <w:t xml:space="preserve">.1.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3.5</w:t>
      </w:r>
      <w:r>
        <w:rPr>
          <w:rFonts w:ascii="Times New Roman" w:hAnsi="Times New Roman" w:cs="Times New Roman"/>
          <w:sz w:val="25"/>
          <w:szCs w:val="25"/>
        </w:rPr>
        <w:t xml:space="preserve">.2. Срок </w:t>
      </w:r>
      <w:r>
        <w:rPr>
          <w:rFonts w:ascii="Times New Roman" w:hAnsi="Times New Roman" w:cs="Times New Roman"/>
          <w:sz w:val="25"/>
          <w:szCs w:val="25"/>
        </w:rPr>
        <w:t xml:space="preserve">принятия </w:t>
      </w:r>
      <w:r>
        <w:rPr>
          <w:rFonts w:ascii="Times New Roman" w:hAnsi="Times New Roman" w:cs="Times New Roman"/>
          <w:sz w:val="25"/>
          <w:szCs w:val="25"/>
        </w:rPr>
        <w:t xml:space="preserve">решения об отказе, при отсутствии права на получение муниципальной услуги – </w:t>
      </w:r>
      <w:r>
        <w:rPr>
          <w:rFonts w:ascii="Times New Roman" w:hAnsi="Times New Roman" w:cs="Times New Roman"/>
          <w:sz w:val="25"/>
          <w:szCs w:val="25"/>
        </w:rPr>
        <w:t xml:space="preserve">5</w:t>
      </w:r>
      <w:r>
        <w:rPr>
          <w:rFonts w:ascii="Times New Roman" w:hAnsi="Times New Roman" w:cs="Times New Roman"/>
          <w:sz w:val="25"/>
          <w:szCs w:val="25"/>
        </w:rPr>
        <w:t xml:space="preserve"> календарных дней </w:t>
      </w:r>
      <w:r>
        <w:rPr>
          <w:rFonts w:ascii="Times New Roman" w:hAnsi="Times New Roman" w:cs="Times New Roman"/>
          <w:sz w:val="25"/>
          <w:szCs w:val="25"/>
        </w:rPr>
        <w:t xml:space="preserve">со дня регистрации</w:t>
      </w:r>
      <w:r>
        <w:rPr>
          <w:rFonts w:ascii="Times New Roman" w:hAnsi="Times New Roman" w:cs="Times New Roman"/>
          <w:sz w:val="25"/>
          <w:szCs w:val="25"/>
        </w:rPr>
        <w:t xml:space="preserve"> заявления</w:t>
      </w:r>
      <w:r>
        <w:rPr>
          <w:rFonts w:ascii="Times New Roman" w:hAnsi="Times New Roman" w:cs="Times New Roman"/>
          <w:sz w:val="25"/>
          <w:szCs w:val="25"/>
        </w:rPr>
        <w:t xml:space="preserve">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</w:t>
      </w:r>
      <w:r>
        <w:rPr>
          <w:rFonts w:ascii="Times New Roman" w:hAnsi="Times New Roman" w:cs="Times New Roman"/>
          <w:sz w:val="25"/>
          <w:szCs w:val="25"/>
        </w:rPr>
        <w:t xml:space="preserve">5</w:t>
      </w:r>
      <w:r>
        <w:rPr>
          <w:rFonts w:ascii="Times New Roman" w:hAnsi="Times New Roman" w:cs="Times New Roman"/>
          <w:sz w:val="25"/>
          <w:szCs w:val="25"/>
        </w:rPr>
        <w:t xml:space="preserve">.3. Срок принятия решения о предоставлении муниципальной услуги – </w:t>
      </w:r>
      <w:r>
        <w:rPr>
          <w:rFonts w:ascii="Times New Roman" w:hAnsi="Times New Roman" w:cs="Times New Roman"/>
          <w:sz w:val="25"/>
          <w:szCs w:val="25"/>
        </w:rPr>
        <w:t xml:space="preserve">20</w:t>
      </w:r>
      <w:r>
        <w:rPr>
          <w:rFonts w:ascii="Times New Roman" w:hAnsi="Times New Roman" w:cs="Times New Roman"/>
          <w:sz w:val="25"/>
          <w:szCs w:val="25"/>
        </w:rPr>
        <w:t xml:space="preserve"> календарных дней со дня регистрации заявления.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3.6</w:t>
      </w:r>
      <w:r>
        <w:rPr>
          <w:rFonts w:ascii="Times New Roman" w:hAnsi="Times New Roman" w:cs="Times New Roman"/>
          <w:sz w:val="25"/>
          <w:szCs w:val="25"/>
        </w:rPr>
        <w:t xml:space="preserve">. Предоставление результата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3.6</w:t>
      </w:r>
      <w:r>
        <w:rPr>
          <w:rFonts w:ascii="Times New Roman" w:hAnsi="Times New Roman" w:cs="Times New Roman"/>
          <w:sz w:val="25"/>
          <w:szCs w:val="25"/>
        </w:rPr>
        <w:t xml:space="preserve">.1. Результат предоставления муниципальной услуги предоставляется (в соответствии со способом, указанным заявителем при подаче заявления и документов)</w:t>
      </w:r>
      <w:r>
        <w:rPr>
          <w:rFonts w:ascii="Times New Roman" w:hAnsi="Times New Roman" w:cs="Times New Roman"/>
          <w:sz w:val="25"/>
          <w:szCs w:val="25"/>
        </w:rPr>
        <w:t xml:space="preserve">, </w:t>
      </w:r>
      <w:r>
        <w:rPr>
          <w:rFonts w:ascii="Times New Roman" w:hAnsi="Times New Roman" w:cs="Times New Roman"/>
          <w:sz w:val="25"/>
          <w:szCs w:val="25"/>
        </w:rPr>
        <w:t xml:space="preserve">в течение не более </w:t>
      </w:r>
      <w:r>
        <w:rPr>
          <w:rFonts w:ascii="Times New Roman" w:hAnsi="Times New Roman" w:cs="Times New Roman"/>
          <w:sz w:val="25"/>
          <w:szCs w:val="25"/>
        </w:rPr>
        <w:t xml:space="preserve">1 рабочего дня</w:t>
      </w:r>
      <w:r>
        <w:rPr>
          <w:rFonts w:ascii="Times New Roman" w:hAnsi="Times New Roman" w:cs="Times New Roman"/>
          <w:sz w:val="25"/>
          <w:szCs w:val="25"/>
        </w:rPr>
        <w:t xml:space="preserve">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1) при личной явке: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ОМСУ;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2) без личной явки: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почтовым отправлением;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на адрес электронной почты;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электронной форме через личный кабинет заявителя на ПГУ ЛО/ЕПГУ</w:t>
      </w:r>
      <w:r>
        <w:rPr>
          <w:rFonts w:ascii="Times New Roman" w:hAnsi="Times New Roman" w:cs="Times New Roman"/>
          <w:sz w:val="25"/>
          <w:szCs w:val="25"/>
        </w:rPr>
        <w:t xml:space="preserve"> (при технической реализации)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3.6</w:t>
      </w:r>
      <w:r>
        <w:rPr>
          <w:rFonts w:ascii="Times New Roman" w:hAnsi="Times New Roman" w:cs="Times New Roman"/>
          <w:sz w:val="25"/>
          <w:szCs w:val="25"/>
        </w:rPr>
        <w:t xml:space="preserve">.2</w:t>
      </w:r>
      <w:r>
        <w:rPr>
          <w:rFonts w:ascii="Times New Roman" w:hAnsi="Times New Roman" w:cs="Times New Roman"/>
          <w:sz w:val="25"/>
          <w:szCs w:val="25"/>
        </w:rPr>
        <w:t xml:space="preserve">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5"/>
          <w:szCs w:val="25"/>
        </w:rPr>
        <w:t xml:space="preserve">пребывания</w:t>
      </w:r>
      <w:r>
        <w:rPr>
          <w:rFonts w:ascii="Times New Roman" w:hAnsi="Times New Roman" w:cs="Times New Roman"/>
          <w:sz w:val="25"/>
          <w:szCs w:val="25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а) посредством Единого портала;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б) посредством почтовой связи.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jc w:val="right"/>
        <w:spacing w:after="200" w:line="276" w:lineRule="auto"/>
        <w:rPr>
          <w:rFonts w:eastAsiaTheme="minorHAnsi"/>
          <w:sz w:val="25"/>
          <w:szCs w:val="25"/>
          <w:lang w:eastAsia="en-US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1134" w:left="1134" w:header="708" w:footer="708" w:gutter="0"/>
          <w:cols w:num="1" w:sep="0" w:space="708" w:equalWidth="1"/>
          <w:docGrid w:linePitch="360"/>
          <w:titlePg/>
        </w:sectPr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jc w:val="right"/>
        <w:spacing w:after="200" w:line="276" w:lineRule="auto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 xml:space="preserve">Приложение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к Административному регламенту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по предоставлению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sz w:val="25"/>
          <w:szCs w:val="25"/>
        </w:rPr>
        <w:t xml:space="preserve">муниципальной </w:t>
      </w:r>
      <w:r>
        <w:rPr>
          <w:rFonts w:eastAsiaTheme="minorHAnsi"/>
          <w:sz w:val="25"/>
          <w:szCs w:val="25"/>
          <w:lang w:eastAsia="en-US"/>
        </w:rPr>
        <w:t xml:space="preserve"> услуги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_______________________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(наименование услуги)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ПЕРЕЧЕНЬ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условных обозначений и сокращений,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Идентификаторы категорий (признаков) заявителей,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Исчерпывающий перечень документов,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необходимых</w:t>
      </w:r>
      <w:r>
        <w:rPr>
          <w:rFonts w:eastAsiaTheme="minorHAnsi"/>
          <w:sz w:val="25"/>
          <w:szCs w:val="25"/>
          <w:lang w:eastAsia="en-US"/>
        </w:rPr>
        <w:t xml:space="preserve"> для предоставлении муниципальной услуги,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Исчерпывающий перечень оснований для отказа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в приеме запроса о предоставлении муниципальной услуги и документов,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необходимых</w:t>
      </w:r>
      <w:r>
        <w:rPr>
          <w:rFonts w:eastAsiaTheme="minorHAnsi"/>
          <w:sz w:val="25"/>
          <w:szCs w:val="25"/>
          <w:lang w:eastAsia="en-US"/>
        </w:rPr>
        <w:t xml:space="preserve"> для предоставления услуги,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оснований для приостановления предоставления муниципальной услуги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или отказа в предоставлении муниципальной услуги,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Формы запроса о предоставлении муниципальной услуги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и документов, необходимых для предоставления муниципальной услуги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5"/>
          <w:szCs w:val="25"/>
          <w:lang w:eastAsia="en-US"/>
        </w:rPr>
        <w:outlineLvl w:val="0"/>
      </w:pPr>
      <w:r>
        <w:rPr>
          <w:rFonts w:eastAsiaTheme="minorHAnsi"/>
          <w:b/>
          <w:sz w:val="25"/>
          <w:szCs w:val="25"/>
          <w:lang w:eastAsia="en-US"/>
        </w:rPr>
        <w:t xml:space="preserve">Перечень условных обозначений и сокращений</w:t>
      </w:r>
      <w:r>
        <w:rPr>
          <w:rFonts w:eastAsiaTheme="minorHAnsi"/>
          <w:b/>
          <w:sz w:val="25"/>
          <w:szCs w:val="25"/>
          <w:lang w:eastAsia="en-US"/>
        </w:rPr>
      </w:r>
      <w:r>
        <w:rPr>
          <w:rFonts w:eastAsiaTheme="minorHAnsi"/>
          <w:b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1. Условные сокращения: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а) ОМСУ – органы местного самоуправления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б) </w:t>
      </w:r>
      <w:r>
        <w:rPr>
          <w:rFonts w:eastAsiaTheme="minorHAnsi"/>
          <w:sz w:val="25"/>
          <w:szCs w:val="25"/>
          <w:lang w:eastAsia="en-US"/>
        </w:rPr>
        <w:t xml:space="preserve">ЕП</w:t>
      </w:r>
      <w:r>
        <w:rPr>
          <w:rFonts w:eastAsiaTheme="minorHAnsi"/>
          <w:sz w:val="25"/>
          <w:szCs w:val="25"/>
          <w:lang w:eastAsia="en-US"/>
        </w:rPr>
        <w:t xml:space="preserve">, ЕПГУ – федеральная государственная информационная система "Единый портал государственных и муниципальных услуг (функций)";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в) ПГУ ЛО – портал государственных и муниципальных услуг Ленинградской области;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г)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2. Условные обозначения: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а) [Все] – документы представляются всеми заявителями, обращающимися за получением </w:t>
      </w:r>
      <w:r>
        <w:rPr>
          <w:sz w:val="25"/>
          <w:szCs w:val="25"/>
        </w:rPr>
        <w:t xml:space="preserve">муниципальной</w:t>
      </w:r>
      <w:r>
        <w:rPr>
          <w:rFonts w:eastAsiaTheme="minorHAnsi"/>
          <w:sz w:val="25"/>
          <w:szCs w:val="25"/>
          <w:lang w:eastAsia="en-US"/>
        </w:rPr>
        <w:t xml:space="preserve"> услуги;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б) ФЛ – физические лица; 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в) ФЛ (н) – физические лица – наследники;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г</w:t>
      </w:r>
      <w:r>
        <w:rPr>
          <w:rFonts w:eastAsiaTheme="minorHAnsi"/>
          <w:sz w:val="25"/>
          <w:szCs w:val="25"/>
          <w:lang w:eastAsia="en-US"/>
        </w:rPr>
        <w:t xml:space="preserve">) </w:t>
      </w:r>
      <w:r>
        <w:rPr>
          <w:rFonts w:eastAsiaTheme="minorHAnsi"/>
          <w:sz w:val="25"/>
          <w:szCs w:val="25"/>
          <w:lang w:eastAsia="en-US"/>
        </w:rPr>
        <w:t xml:space="preserve">П(</w:t>
      </w:r>
      <w:r>
        <w:rPr>
          <w:rFonts w:eastAsiaTheme="minorHAnsi"/>
          <w:sz w:val="25"/>
          <w:szCs w:val="25"/>
          <w:lang w:eastAsia="en-US"/>
        </w:rPr>
        <w:t xml:space="preserve">з) – представитель заявителя;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д</w:t>
      </w:r>
      <w:r>
        <w:rPr>
          <w:rFonts w:eastAsiaTheme="minorHAnsi"/>
          <w:sz w:val="25"/>
          <w:szCs w:val="25"/>
          <w:lang w:eastAsia="en-US"/>
        </w:rPr>
        <w:t xml:space="preserve">) </w:t>
      </w:r>
      <w:r>
        <w:rPr>
          <w:rFonts w:eastAsiaTheme="minorHAnsi"/>
          <w:sz w:val="25"/>
          <w:szCs w:val="25"/>
          <w:lang w:eastAsia="en-US"/>
        </w:rPr>
        <w:t xml:space="preserve">ЕП</w:t>
      </w:r>
      <w:r>
        <w:rPr>
          <w:rFonts w:eastAsiaTheme="minorHAnsi"/>
          <w:sz w:val="25"/>
          <w:szCs w:val="25"/>
          <w:lang w:eastAsia="en-US"/>
        </w:rPr>
        <w:t xml:space="preserve"> – Единый портал;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е</w:t>
      </w:r>
      <w:r>
        <w:rPr>
          <w:rFonts w:eastAsiaTheme="minorHAnsi"/>
          <w:sz w:val="25"/>
          <w:szCs w:val="25"/>
          <w:lang w:eastAsia="en-US"/>
        </w:rPr>
        <w:t xml:space="preserve">) ЕПГУ, ПГУ ЛО – документы подаются посредством портала;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ж</w:t>
      </w:r>
      <w:r>
        <w:rPr>
          <w:rFonts w:eastAsiaTheme="minorHAnsi"/>
          <w:sz w:val="25"/>
          <w:szCs w:val="25"/>
          <w:lang w:eastAsia="en-US"/>
        </w:rPr>
        <w:t xml:space="preserve">) ПС – документы подаются посредством почтовой связи;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з</w:t>
      </w:r>
      <w:r>
        <w:rPr>
          <w:rFonts w:eastAsiaTheme="minorHAnsi"/>
          <w:sz w:val="25"/>
          <w:szCs w:val="25"/>
          <w:lang w:eastAsia="en-US"/>
        </w:rPr>
        <w:t xml:space="preserve">) Л - документы подаются при личном посещении ОМСУ, МФЦ;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и</w:t>
      </w:r>
      <w:r>
        <w:rPr>
          <w:rFonts w:eastAsiaTheme="minorHAnsi"/>
          <w:sz w:val="25"/>
          <w:szCs w:val="25"/>
          <w:lang w:eastAsia="en-US"/>
        </w:rPr>
        <w:t xml:space="preserve">) О – представляется оригинал документа;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к</w:t>
      </w:r>
      <w:r>
        <w:rPr>
          <w:rFonts w:eastAsiaTheme="minorHAnsi"/>
          <w:sz w:val="25"/>
          <w:szCs w:val="25"/>
          <w:lang w:eastAsia="en-US"/>
        </w:rPr>
        <w:t xml:space="preserve">) </w:t>
      </w:r>
      <w:r>
        <w:rPr>
          <w:rFonts w:eastAsiaTheme="minorHAnsi"/>
          <w:sz w:val="25"/>
          <w:szCs w:val="25"/>
          <w:lang w:eastAsia="en-US"/>
        </w:rPr>
        <w:t xml:space="preserve">О(</w:t>
      </w:r>
      <w:r>
        <w:rPr>
          <w:rFonts w:eastAsiaTheme="minorHAnsi"/>
          <w:sz w:val="25"/>
          <w:szCs w:val="25"/>
          <w:lang w:eastAsia="en-US"/>
        </w:rPr>
        <w:t xml:space="preserve">э) – представляется оригинал документа в электронной форме;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л</w:t>
      </w:r>
      <w:r>
        <w:rPr>
          <w:rFonts w:eastAsiaTheme="minorHAnsi"/>
          <w:sz w:val="25"/>
          <w:szCs w:val="25"/>
          <w:lang w:eastAsia="en-US"/>
        </w:rPr>
        <w:t xml:space="preserve">) </w:t>
      </w:r>
      <w:r>
        <w:rPr>
          <w:rFonts w:eastAsiaTheme="minorHAnsi"/>
          <w:sz w:val="25"/>
          <w:szCs w:val="25"/>
          <w:lang w:eastAsia="en-US"/>
        </w:rPr>
        <w:t xml:space="preserve">К</w:t>
      </w:r>
      <w:r>
        <w:rPr>
          <w:rFonts w:eastAsiaTheme="minorHAnsi"/>
          <w:sz w:val="25"/>
          <w:szCs w:val="25"/>
          <w:lang w:eastAsia="en-US"/>
        </w:rPr>
        <w:t xml:space="preserve"> – представляется копия документа;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м</w:t>
      </w:r>
      <w:r>
        <w:rPr>
          <w:rFonts w:eastAsiaTheme="minorHAnsi"/>
          <w:sz w:val="25"/>
          <w:szCs w:val="25"/>
          <w:lang w:eastAsia="en-US"/>
        </w:rPr>
        <w:t xml:space="preserve">) </w:t>
      </w:r>
      <w:r>
        <w:rPr>
          <w:rFonts w:eastAsiaTheme="minorHAnsi"/>
          <w:sz w:val="25"/>
          <w:szCs w:val="25"/>
          <w:lang w:eastAsia="en-US"/>
        </w:rPr>
        <w:t xml:space="preserve">К(</w:t>
      </w:r>
      <w:r>
        <w:rPr>
          <w:rFonts w:eastAsiaTheme="minorHAnsi"/>
          <w:sz w:val="25"/>
          <w:szCs w:val="25"/>
          <w:lang w:eastAsia="en-US"/>
        </w:rPr>
        <w:t xml:space="preserve">э) – представляется копия документа в электронной форме;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н</w:t>
      </w:r>
      <w:r>
        <w:rPr>
          <w:rFonts w:eastAsiaTheme="minorHAnsi"/>
          <w:sz w:val="25"/>
          <w:szCs w:val="25"/>
          <w:lang w:eastAsia="en-US"/>
        </w:rPr>
        <w:t xml:space="preserve">) Д(1) – документы представляются в одном экземпляре;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о</w:t>
      </w:r>
      <w:r>
        <w:rPr>
          <w:rFonts w:eastAsiaTheme="minorHAnsi"/>
          <w:sz w:val="25"/>
          <w:szCs w:val="25"/>
          <w:lang w:eastAsia="en-US"/>
        </w:rPr>
        <w:t xml:space="preserve">) Д(2) – документы представляются в двух экземплярах.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b/>
          <w:sz w:val="25"/>
          <w:szCs w:val="25"/>
          <w:lang w:eastAsia="en-US"/>
        </w:rPr>
        <w:outlineLvl w:val="0"/>
      </w:pPr>
      <w:r>
        <w:rPr>
          <w:rFonts w:eastAsiaTheme="minorHAnsi"/>
          <w:b/>
          <w:sz w:val="25"/>
          <w:szCs w:val="25"/>
          <w:lang w:eastAsia="en-US"/>
        </w:rPr>
      </w:r>
      <w:r>
        <w:rPr>
          <w:rFonts w:eastAsiaTheme="minorHAnsi"/>
          <w:b/>
          <w:sz w:val="25"/>
          <w:szCs w:val="25"/>
          <w:lang w:eastAsia="en-US"/>
        </w:rPr>
      </w:r>
      <w:r>
        <w:rPr>
          <w:rFonts w:eastAsiaTheme="minorHAnsi"/>
          <w:b/>
          <w:sz w:val="25"/>
          <w:szCs w:val="25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5"/>
          <w:szCs w:val="25"/>
          <w:lang w:eastAsia="en-US"/>
        </w:rPr>
        <w:outlineLvl w:val="0"/>
      </w:pPr>
      <w:r>
        <w:rPr>
          <w:rFonts w:eastAsiaTheme="minorHAnsi"/>
          <w:b/>
          <w:sz w:val="25"/>
          <w:szCs w:val="25"/>
          <w:lang w:eastAsia="en-US"/>
        </w:rPr>
        <w:t xml:space="preserve">Идентификаторы категорий (признаков) заявителей</w:t>
      </w:r>
      <w:r>
        <w:rPr>
          <w:rFonts w:eastAsiaTheme="minorHAnsi"/>
          <w:b/>
          <w:sz w:val="25"/>
          <w:szCs w:val="25"/>
          <w:lang w:eastAsia="en-US"/>
        </w:rPr>
      </w:r>
      <w:r>
        <w:rPr>
          <w:rFonts w:eastAsiaTheme="minorHAnsi"/>
          <w:b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Таблица №1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7150"/>
        <w:gridCol w:w="7371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5"/>
                <w:szCs w:val="25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Наименование отдельного признака заявителя</w:t>
            </w:r>
            <w:r>
              <w:rPr>
                <w:b/>
                <w:sz w:val="25"/>
                <w:szCs w:val="25"/>
              </w:rPr>
            </w:r>
            <w:r>
              <w:rPr>
                <w:b/>
                <w:sz w:val="25"/>
                <w:szCs w:val="25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1" w:type="dxa"/>
            <w:textDirection w:val="lrTb"/>
            <w:noWrap w:val="false"/>
          </w:tcPr>
          <w:p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Результат предоставления </w:t>
            </w:r>
            <w:r>
              <w:rPr>
                <w:b/>
                <w:sz w:val="25"/>
                <w:szCs w:val="25"/>
              </w:rPr>
              <w:t xml:space="preserve">муниципальной</w:t>
            </w:r>
            <w:r>
              <w:rPr>
                <w:b/>
                <w:sz w:val="25"/>
                <w:szCs w:val="25"/>
              </w:rPr>
              <w:t xml:space="preserve"> услуги</w:t>
            </w:r>
            <w:r>
              <w:rPr>
                <w:b/>
                <w:sz w:val="25"/>
                <w:szCs w:val="25"/>
              </w:rPr>
            </w:r>
            <w:r>
              <w:rPr>
                <w:b/>
                <w:sz w:val="25"/>
                <w:szCs w:val="25"/>
              </w:rPr>
            </w:r>
          </w:p>
        </w:tc>
      </w:tr>
      <w:tr>
        <w:tblPrEx/>
        <w:trPr>
          <w:trHeight w:val="8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50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</w:r>
            <w:r>
              <w:rPr>
                <w:b/>
                <w:sz w:val="25"/>
                <w:szCs w:val="25"/>
              </w:rPr>
            </w:r>
            <w:r>
              <w:rPr>
                <w:b/>
                <w:sz w:val="25"/>
                <w:szCs w:val="25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37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 xml:space="preserve">Предоставление гражданину в собственность бесплатно либо в аренду земельного участка, находящегося в муниципальной собственности (государственная собственность на который не разграничена), на котором расположен жилой дом, </w:t>
            </w:r>
            <w:r>
              <w:rPr>
                <w:rFonts w:eastAsia="Calibri"/>
                <w:sz w:val="25"/>
                <w:szCs w:val="25"/>
              </w:rPr>
            </w:r>
            <w:r>
              <w:rPr>
                <w:rFonts w:eastAsia="Calibri"/>
                <w:sz w:val="25"/>
                <w:szCs w:val="25"/>
              </w:rPr>
            </w:r>
          </w:p>
          <w:p>
            <w:pPr>
              <w:jc w:val="center"/>
              <w:rPr>
                <w:b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 xml:space="preserve">возведенный</w:t>
            </w:r>
            <w:r>
              <w:rPr>
                <w:rFonts w:eastAsia="Calibri"/>
                <w:sz w:val="25"/>
                <w:szCs w:val="25"/>
              </w:rPr>
              <w:t xml:space="preserve"> до 14 мая 1998 года</w:t>
            </w:r>
            <w:r>
              <w:rPr>
                <w:b/>
                <w:sz w:val="25"/>
                <w:szCs w:val="25"/>
              </w:rPr>
            </w:r>
            <w:r>
              <w:rPr>
                <w:b/>
                <w:sz w:val="25"/>
                <w:szCs w:val="25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50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Граждане, использующие для постоянного проживания возведенный до 14 мая 1998 года жил</w:t>
            </w:r>
            <w:r>
              <w:rPr>
                <w:sz w:val="25"/>
                <w:szCs w:val="25"/>
              </w:rPr>
              <w:t xml:space="preserve">ой</w:t>
            </w:r>
            <w:r>
              <w:rPr>
                <w:sz w:val="25"/>
                <w:szCs w:val="25"/>
              </w:rPr>
              <w:t xml:space="preserve"> дом, котор</w:t>
            </w:r>
            <w:r>
              <w:rPr>
                <w:sz w:val="25"/>
                <w:szCs w:val="25"/>
              </w:rPr>
              <w:t xml:space="preserve">ый</w:t>
            </w:r>
            <w:r>
              <w:rPr>
                <w:sz w:val="25"/>
                <w:szCs w:val="25"/>
              </w:rPr>
              <w:t xml:space="preserve"> расположен в границах населенного пункта и право собственности, на которы</w:t>
            </w:r>
            <w:r>
              <w:rPr>
                <w:sz w:val="25"/>
                <w:szCs w:val="25"/>
              </w:rPr>
              <w:t xml:space="preserve">й</w:t>
            </w:r>
            <w:r>
              <w:rPr>
                <w:sz w:val="25"/>
                <w:szCs w:val="25"/>
              </w:rPr>
              <w:t xml:space="preserve"> у граждан и иных лиц отсутствует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1" w:type="dxa"/>
            <w:textDirection w:val="lrTb"/>
            <w:noWrap w:val="false"/>
          </w:tcPr>
          <w:p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ФЛ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50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Наследники граждан, ранее использовавших </w:t>
            </w:r>
            <w:r>
              <w:rPr>
                <w:sz w:val="25"/>
                <w:szCs w:val="25"/>
              </w:rPr>
              <w:t xml:space="preserve">для постоянного проживания, возведенный до 14 мая 1998 года жилой дом, который расположен в границах населенного пункта и право собственности, на которые у граждан и иных лиц отсутствует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1" w:type="dxa"/>
            <w:textDirection w:val="lrTb"/>
            <w:noWrap w:val="false"/>
          </w:tcPr>
          <w:p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ФЛ (н)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</w:tbl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sz w:val="25"/>
          <w:szCs w:val="25"/>
          <w:lang w:eastAsia="en-US"/>
        </w:rPr>
        <w:outlineLvl w:val="0"/>
      </w:pPr>
      <w:r/>
      <w:bookmarkStart w:id="0" w:name="Par441"/>
      <w:r/>
      <w:bookmarkEnd w:id="0"/>
      <w:r>
        <w:rPr>
          <w:rFonts w:eastAsiaTheme="minorHAnsi"/>
          <w:b/>
          <w:sz w:val="25"/>
          <w:szCs w:val="25"/>
          <w:lang w:eastAsia="en-US"/>
        </w:rPr>
        <w:t xml:space="preserve">Исчерпывающий перечень документов, необходимых для предоставления </w:t>
      </w:r>
      <w:r>
        <w:rPr>
          <w:sz w:val="25"/>
          <w:szCs w:val="25"/>
        </w:rPr>
        <w:t xml:space="preserve">муниципальной</w:t>
      </w:r>
      <w:r>
        <w:rPr>
          <w:rFonts w:eastAsiaTheme="minorHAnsi"/>
          <w:b/>
          <w:sz w:val="25"/>
          <w:szCs w:val="25"/>
          <w:lang w:eastAsia="en-US"/>
        </w:rPr>
        <w:t xml:space="preserve"> услуги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Таблица №2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tbl>
      <w:tblPr>
        <w:tblStyle w:val="885"/>
        <w:tblW w:w="14606" w:type="dxa"/>
        <w:tblLook w:val="04A0" w:firstRow="1" w:lastRow="0" w:firstColumn="1" w:lastColumn="0" w:noHBand="0" w:noVBand="1"/>
      </w:tblPr>
      <w:tblGrid>
        <w:gridCol w:w="675"/>
        <w:gridCol w:w="2741"/>
        <w:gridCol w:w="5520"/>
        <w:gridCol w:w="3544"/>
        <w:gridCol w:w="2126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№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Идентификаторы категорий (признаков) заявителей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Способы подачи документов,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требования к представлению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документов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Иные требования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gridSpan w:val="5"/>
            <w:tcW w:w="14606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>
          <w:trHeight w:val="663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val="en-US"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  <w:r>
              <w:rPr>
                <w:rFonts w:eastAsiaTheme="minorHAnsi"/>
                <w:sz w:val="25"/>
                <w:szCs w:val="25"/>
                <w:lang w:val="en-US" w:eastAsia="en-US"/>
              </w:rPr>
            </w:r>
            <w:r>
              <w:rPr>
                <w:rFonts w:eastAsiaTheme="minorHAnsi"/>
                <w:sz w:val="25"/>
                <w:szCs w:val="25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Заявление о предоставлении муниципальной услуги (приложение к настоящему регламенту – образец 1).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>
          <w:trHeight w:val="1961"/>
        </w:trPr>
        <w:tc>
          <w:tcPr>
            <w:tcW w:w="675" w:type="dxa"/>
            <w:textDirection w:val="lrTb"/>
            <w:noWrap w:val="false"/>
          </w:tcPr>
          <w:p>
            <w:pPr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2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Документ, удостоверяющий 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тельство и удостоверение беженца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3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Документ, удостоверяющи</w:t>
            </w:r>
            <w:r>
              <w:rPr>
                <w:rFonts w:eastAsiaTheme="minorHAnsi"/>
                <w:b/>
                <w:sz w:val="25"/>
                <w:szCs w:val="25"/>
                <w:lang w:eastAsia="en-US"/>
              </w:rPr>
              <w:t xml:space="preserve">й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право (полномочия)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представителя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если с заявлением обращается представитель заявителя.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Представитель заявителя дополнительно представляет документ,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я и границы реализации права представителя на получение муниципальной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самоуправления поселения или главой местной администрации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доверенность в простой письменной форме).  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4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Т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ехнический план жилого дома, за исключением случая, если на момент направления заявления в отношении жилого дома осуществлен государственный кадастровый учет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5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окумент, подтверждающий подключение (технологическое присоединение) жилого дома к сетям инженерно-технического обеспечения и (или) подтверждающий осуществление оплаты коммунальных услуг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6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окумент, который подтверждает проведение государственно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го технического учета и (или) технической инвентаризации жилого дома до 1 января 2013 года и из которого следует, что заявитель является правообладателем жилого дома либо заказчиком изготовления указанного документа и жилой дом возведен до 14 мая 1998 года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7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окумент, подтверждающий предоставление либо передачу иным лицом земельного участка, в том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числе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из которого образован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испрашиваемый земельный участок, заявителю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8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628" w:leader="none"/>
              </w:tabs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окумент, подтверждающий регистрацию заявителя по месту жительства в жилом доме до 14 мая 1998 года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9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окумент, выданный заявителю нотариусом до 14 мая 1998 года в отношении жилого дома, подтверждающий права заявителя на него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10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С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видетельство о праве на наследство, подтверждающее, что наследником унаследовано имущество гражданина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gridSpan w:val="5"/>
            <w:tcW w:w="1460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rPr>
                <w:sz w:val="25"/>
                <w:szCs w:val="25"/>
              </w:rPr>
              <w:t xml:space="preserve">муниципальной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r>
              <w:rPr>
                <w:sz w:val="25"/>
                <w:szCs w:val="25"/>
              </w:rPr>
              <w:t xml:space="preserve">Выписка из </w:t>
            </w:r>
            <w:r>
              <w:rPr>
                <w:sz w:val="25"/>
                <w:szCs w:val="25"/>
              </w:rPr>
              <w:t xml:space="preserve">похозяйственной</w:t>
            </w:r>
            <w:r>
              <w:rPr>
                <w:sz w:val="25"/>
                <w:szCs w:val="25"/>
              </w:rPr>
              <w:t xml:space="preserve"> книги.</w:t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ЕПГУ, ПГУ ЛО, ПС, Л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2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r>
              <w:rPr>
                <w:sz w:val="25"/>
                <w:szCs w:val="25"/>
              </w:rPr>
              <w:t xml:space="preserve">Сведения о наличии либо отсутствии регистрации по месту жительства </w:t>
            </w:r>
            <w:r>
              <w:rPr>
                <w:sz w:val="25"/>
                <w:szCs w:val="25"/>
              </w:rPr>
              <w:t xml:space="preserve">и(</w:t>
            </w:r>
            <w:r>
              <w:rPr>
                <w:sz w:val="25"/>
                <w:szCs w:val="25"/>
              </w:rPr>
              <w:t xml:space="preserve">или) месту пребывания гражданина Российской Федерации в пределах Ленинградской области.</w:t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ЕПГУ, ПГУ ЛО, ПС, Л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3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r>
              <w:rPr>
                <w:sz w:val="25"/>
                <w:szCs w:val="25"/>
              </w:rPr>
              <w:t xml:space="preserve">Выписка из ЕГРН.</w:t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ЕПГУ, ПГУ ЛО, ПС, Л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4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r>
              <w:rPr>
                <w:sz w:val="25"/>
                <w:szCs w:val="25"/>
              </w:rPr>
              <w:t xml:space="preserve">Документы, находящиеся в распоряжении государственных органов, органов местного самоуправления и иных органов, подтверждающие право заявителя на предоставление земельного участка в собственность бесплатно.</w:t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ЕПГУ, ПГУ ЛО, ПС, Л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</w:tbl>
    <w:p>
      <w:pPr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5"/>
          <w:szCs w:val="25"/>
          <w:lang w:eastAsia="en-US"/>
        </w:rPr>
        <w:outlineLvl w:val="0"/>
      </w:pPr>
      <w:r>
        <w:rPr>
          <w:rFonts w:eastAsiaTheme="minorHAnsi"/>
          <w:b/>
          <w:sz w:val="25"/>
          <w:szCs w:val="25"/>
          <w:lang w:eastAsia="en-US"/>
        </w:rPr>
        <w:t xml:space="preserve"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eastAsiaTheme="minorHAnsi"/>
          <w:b/>
          <w:sz w:val="25"/>
          <w:szCs w:val="25"/>
          <w:lang w:eastAsia="en-US"/>
        </w:rPr>
      </w:r>
      <w:r>
        <w:rPr>
          <w:rFonts w:eastAsiaTheme="minorHAnsi"/>
          <w:b/>
          <w:sz w:val="25"/>
          <w:szCs w:val="25"/>
          <w:lang w:eastAsia="en-US"/>
        </w:rPr>
      </w:r>
    </w:p>
    <w:p>
      <w:pPr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Таблица № 3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tbl>
      <w:tblPr>
        <w:tblStyle w:val="885"/>
        <w:tblW w:w="0" w:type="auto"/>
        <w:tblLook w:val="04A0" w:firstRow="1" w:lastRow="0" w:firstColumn="1" w:lastColumn="0" w:noHBand="0" w:noVBand="1"/>
      </w:tblPr>
      <w:tblGrid>
        <w:gridCol w:w="716"/>
        <w:gridCol w:w="9498"/>
        <w:gridCol w:w="4394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№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/п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Перечень оснований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Идентификатор категорий (признаков) заявителей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sz w:val="25"/>
                <w:szCs w:val="25"/>
              </w:rPr>
              <w:t xml:space="preserve">муниципальной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услуги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заявителем: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заявителем не представлены документы, установленные Таблицей № 2 регламента; 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1.2.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представленные документы утратили силу на момент обращения за услугой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2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Представленные заявителем документы не отвечают требованиям, установленным административным регламентом: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2.1.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2.2.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3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Заявление на получение услуги оформлено не в соответствии с регламентом: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3.1. 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3.2.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неполное заполнение полей в форме заявления, в том числе в интерактивной форме заявления на ЕПГУ/ПГУ ЛО;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3.3.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заявление подано лицом, не уполномоченным на осуществление таких действий.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sz w:val="25"/>
                <w:szCs w:val="25"/>
              </w:rPr>
              <w:t xml:space="preserve">Основания для приостановления предоставления муниципальной услуги не предусмотрены</w:t>
            </w:r>
            <w:r>
              <w:rPr>
                <w:sz w:val="25"/>
                <w:szCs w:val="25"/>
              </w:rPr>
              <w:t xml:space="preserve">. </w:t>
            </w:r>
            <w:bookmarkStart w:id="1" w:name="_GoBack"/>
            <w:r/>
            <w:bookmarkEnd w:id="1"/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>
          <w:trHeight w:val="303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Отсутствие права на предоставление муниципальной услуги: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>
          <w:trHeight w:val="831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567"/>
              <w:jc w:val="both"/>
              <w:tabs>
                <w:tab w:val="left" w:pos="553" w:leader="none"/>
              </w:tabs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 xml:space="preserve">с заявлением о предоставлении земельного участка обратилось лицо, которое в соответствии с земельным законодательством не имеет права на приобретение земельного участка без проведения торгов</w:t>
            </w:r>
            <w:r>
              <w:rPr>
                <w:rFonts w:eastAsia="Calibri"/>
                <w:sz w:val="25"/>
                <w:szCs w:val="25"/>
              </w:rPr>
              <w:t xml:space="preserve">;</w:t>
            </w:r>
            <w:r>
              <w:rPr>
                <w:rFonts w:eastAsia="Calibri"/>
                <w:sz w:val="25"/>
                <w:szCs w:val="25"/>
              </w:rPr>
            </w:r>
            <w:r>
              <w:rPr>
                <w:rFonts w:eastAsia="Calibri"/>
                <w:sz w:val="25"/>
                <w:szCs w:val="25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1.2.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567"/>
              <w:jc w:val="both"/>
              <w:tabs>
                <w:tab w:val="left" w:pos="553" w:leader="none"/>
              </w:tabs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 xml:space="preserve">указанный в заявлении о предоставлении земельного участка земельный участок </w:t>
            </w:r>
            <w:r>
              <w:rPr>
                <w:rFonts w:eastAsia="Calibri"/>
                <w:sz w:val="25"/>
                <w:szCs w:val="25"/>
              </w:rPr>
              <w:t xml:space="preserve">предоставлен на праве постоянного (бессрочного) пользования, безвозмездного пользования, пожизненного наследуемого владения или аренды, за и</w:t>
            </w:r>
            <w:r>
              <w:rPr>
                <w:rFonts w:eastAsia="Calibri"/>
                <w:sz w:val="25"/>
                <w:szCs w:val="25"/>
              </w:rPr>
              <w:t xml:space="preserve">сключением случаев,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39.10 Земельного кодекса Российской Федерации</w:t>
            </w:r>
            <w:r>
              <w:rPr>
                <w:rFonts w:eastAsia="Calibri"/>
                <w:sz w:val="25"/>
                <w:szCs w:val="25"/>
              </w:rPr>
              <w:t xml:space="preserve">;</w:t>
            </w:r>
            <w:r>
              <w:rPr>
                <w:rFonts w:eastAsia="Calibri"/>
                <w:sz w:val="25"/>
                <w:szCs w:val="25"/>
              </w:rPr>
            </w:r>
            <w:r>
              <w:rPr>
                <w:rFonts w:eastAsia="Calibri"/>
                <w:sz w:val="25"/>
                <w:szCs w:val="25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1.3.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567"/>
              <w:jc w:val="both"/>
              <w:tabs>
                <w:tab w:val="left" w:pos="553" w:leader="none"/>
              </w:tabs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 xml:space="preserve">на указанном в заявлении о предоставлении земельного участка земельном участке расположены здание, сооружение, объект незавершенного строительства, принадлежащие гражданам или юридическим лицам, за исключением случаев, если на земельном участке расположен</w:t>
            </w:r>
            <w:r>
              <w:rPr>
                <w:rFonts w:eastAsia="Calibri"/>
                <w:sz w:val="25"/>
                <w:szCs w:val="25"/>
              </w:rPr>
              <w:t xml:space="preserve">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Земельного кодекса Российской Федерации, либо с</w:t>
            </w:r>
            <w:r>
              <w:rPr>
                <w:rFonts w:eastAsia="Calibri"/>
                <w:sz w:val="25"/>
                <w:szCs w:val="25"/>
              </w:rPr>
              <w:t xml:space="preserve"> </w:t>
            </w:r>
            <w:r>
              <w:rPr>
                <w:rFonts w:eastAsia="Calibri"/>
                <w:sz w:val="25"/>
                <w:szCs w:val="25"/>
              </w:rPr>
              <w:t xml:space="preserve">заявлением о предоставлении земельного участка обратился собственник этих здания, сооружения, помещений в них, этого объекта незавершенного строительства, а также случаев, если подано заявление о предоставлении земельного</w:t>
            </w:r>
            <w:r>
              <w:rPr>
                <w:rFonts w:eastAsia="Calibri"/>
                <w:sz w:val="25"/>
                <w:szCs w:val="25"/>
              </w:rPr>
              <w:t xml:space="preserve"> участка и в отношении расположенных на нем здания, сооружения,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</w:t>
            </w:r>
            <w:r>
              <w:rPr>
                <w:rFonts w:eastAsia="Calibri"/>
                <w:sz w:val="25"/>
                <w:szCs w:val="25"/>
              </w:rPr>
              <w:t xml:space="preserve"> сроки, установленные указанными решениями, не выполнены обязанности, предусмотренные частью 11 статьи 55.32 Градостроительного кодекса Российской Федерации</w:t>
            </w:r>
            <w:r>
              <w:rPr>
                <w:rFonts w:eastAsia="Calibri"/>
                <w:sz w:val="25"/>
                <w:szCs w:val="25"/>
              </w:rPr>
              <w:t xml:space="preserve">;</w:t>
            </w:r>
            <w:r>
              <w:rPr>
                <w:rFonts w:eastAsia="Calibri"/>
                <w:sz w:val="25"/>
                <w:szCs w:val="25"/>
              </w:rPr>
            </w:r>
            <w:r>
              <w:rPr>
                <w:rFonts w:eastAsia="Calibri"/>
                <w:sz w:val="25"/>
                <w:szCs w:val="25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1.4.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567"/>
              <w:jc w:val="both"/>
              <w:tabs>
                <w:tab w:val="left" w:pos="553" w:leader="none"/>
              </w:tabs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 xml:space="preserve">на указанном </w:t>
            </w:r>
            <w:r>
              <w:rPr>
                <w:rFonts w:eastAsia="Calibri"/>
                <w:sz w:val="25"/>
                <w:szCs w:val="25"/>
              </w:rPr>
              <w:t xml:space="preserve">в заявлении о предоставлении земельного участка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 за исключением случаев, если на земельном участке располож</w:t>
            </w:r>
            <w:r>
              <w:rPr>
                <w:rFonts w:eastAsia="Calibri"/>
                <w:sz w:val="25"/>
                <w:szCs w:val="25"/>
              </w:rPr>
              <w:t xml:space="preserve">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Земельного кодекса Российской Федерации, либо</w:t>
            </w:r>
            <w:r>
              <w:rPr>
                <w:rFonts w:eastAsia="Calibri"/>
                <w:sz w:val="25"/>
                <w:szCs w:val="25"/>
              </w:rPr>
              <w:t xml:space="preserve"> с заявлением о предоставлении земельного участка обратился правообладатель этих здания, сооружения, помещений в них, этого объекта незавершенного строительства</w:t>
            </w:r>
            <w:r>
              <w:rPr>
                <w:rFonts w:eastAsia="Calibri"/>
                <w:sz w:val="25"/>
                <w:szCs w:val="25"/>
              </w:rPr>
              <w:t xml:space="preserve">;</w:t>
            </w:r>
            <w:r>
              <w:rPr>
                <w:rFonts w:eastAsia="Calibri"/>
                <w:sz w:val="25"/>
                <w:szCs w:val="25"/>
              </w:rPr>
            </w:r>
            <w:r>
              <w:rPr>
                <w:rFonts w:eastAsia="Calibri"/>
                <w:sz w:val="25"/>
                <w:szCs w:val="25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1.5.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pStyle w:val="887"/>
              <w:ind w:left="34" w:firstLine="567"/>
              <w:jc w:val="both"/>
              <w:spacing w:after="0" w:line="240" w:lineRule="auto"/>
              <w:widowControl w:val="off"/>
              <w:tabs>
                <w:tab w:val="left" w:pos="553" w:leader="none"/>
              </w:tabs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указанный в заявлении о предоставлении земельного участка земельный участок является изъятым из оборота и его предоставление не допускается на праве, указанном в заявлении о предоставлении земельного участка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; </w:t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1.6.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pStyle w:val="887"/>
              <w:ind w:left="34" w:firstLine="567"/>
              <w:jc w:val="both"/>
              <w:spacing w:after="0" w:line="240" w:lineRule="auto"/>
              <w:widowControl w:val="off"/>
              <w:tabs>
                <w:tab w:val="left" w:pos="553" w:leader="none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случае, если заявитель обратился с заявлением о предоставлении земельного участка в собственность, постоянн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 для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целей резервирования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;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1.7.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территории, или земельный участок образован</w:t>
            </w:r>
            <w:r>
              <w:rPr>
                <w:rFonts w:eastAsia="Calibri"/>
              </w:rPr>
              <w:t xml:space="preserve"> из земельного участка, в отношении которого с другим лицом заключен договор о комплексном развитии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 значения</w:t>
            </w:r>
            <w:r>
              <w:rPr>
                <w:rFonts w:eastAsia="Calibri"/>
              </w:rPr>
              <w:t xml:space="preserve">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1.8.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указанный в заявлении о предоставлении земельного участка земельный участок образован из земельного участка, в отношении которого заключен договор о комплексном развитии территории, и в соответствии с утвержденной документацией по пла</w:t>
            </w:r>
            <w:r>
              <w:rPr>
                <w:rFonts w:eastAsia="Calibri"/>
              </w:rPr>
              <w:t xml:space="preserve">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предоставлении в аренду земельного участка обратилось лицо, с которым</w:t>
            </w:r>
            <w:r>
              <w:rPr>
                <w:rFonts w:eastAsia="Calibri"/>
              </w:rPr>
              <w:t xml:space="preserve"> заключен договор о комплексном развитии территории, предусматривающий обязательство данного лица по строительству указанных объектов;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1.9.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указанный в заявлении о предоставлении земельного участка земельный участок является предметом аукциона, </w:t>
            </w:r>
            <w:r>
              <w:rPr>
                <w:rFonts w:eastAsia="Calibri"/>
              </w:rPr>
              <w:t xml:space="preserve">извещение</w:t>
            </w:r>
            <w:r>
              <w:rPr>
                <w:rFonts w:eastAsia="Calibri"/>
              </w:rPr>
              <w:t xml:space="preserve"> о проведении которого размещено в соответствии с пунктом 19 статьи 39.11 Земельного кодекса Российской Федерации;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1.10.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 отношении земельного участка, указанного в заявлении о его предоставлении, поступило предусмотренное подпунктом 6 пункта 4 статьи 39.11 Земельного кодекса Российской Федерации заявление о</w:t>
            </w:r>
            <w:r>
              <w:rPr>
                <w:rFonts w:eastAsia="Calibri"/>
              </w:rPr>
              <w:t xml:space="preserve"> проведении аукциона по его продаже или аукциона на право заключения договора его аренды при условии, что такой земельный участок образован в соответствии с подпунктом 4 пункта 4 статьи 39.11 Земельного кодекса Российской Федерации и уполномоченным органом</w:t>
            </w:r>
            <w:r>
              <w:rPr>
                <w:rFonts w:eastAsia="Calibri"/>
              </w:rPr>
              <w:t xml:space="preserve"> не принято решение об отказе в проведении этого аукциона по основаниям, предусмотренным пунктом 8 статьи 39.11 Земельного кодекса Российской Федерации;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1.11.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color w:val="ff0000"/>
                <w:lang w:eastAsia="en-US"/>
              </w:rPr>
            </w:pPr>
            <w:r>
              <w:rPr>
                <w:rFonts w:eastAsia="Calibri"/>
              </w:rPr>
              <w:t xml:space="preserve">указанный в заявлении о предоставлении земельного участка земельный участок в соответствии с </w:t>
            </w:r>
            <w:r>
              <w:rPr>
                <w:rFonts w:eastAsia="Calibri"/>
                <w:highlight w:val="cyan"/>
              </w:rPr>
              <w:t xml:space="preserve">утвержденной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документацией по плани</w:t>
            </w:r>
            <w:r>
              <w:rPr>
                <w:rFonts w:eastAsia="Calibri"/>
              </w:rPr>
              <w:t xml:space="preserve">ровке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</w:t>
            </w:r>
            <w:r>
              <w:rPr>
                <w:rFonts w:eastAsia="Calibri"/>
              </w:rPr>
              <w:t xml:space="preserve">,</w:t>
            </w:r>
            <w:r>
              <w:rPr>
                <w:rFonts w:eastAsiaTheme="minorHAnsi"/>
                <w:color w:val="ff0000"/>
                <w:lang w:eastAsia="en-US"/>
              </w:rPr>
              <w:t xml:space="preserve"> </w:t>
            </w:r>
            <w:r>
              <w:rPr>
                <w:rFonts w:eastAsiaTheme="minorHAnsi"/>
                <w:highlight w:val="cyan"/>
                <w:lang w:eastAsia="en-US"/>
              </w:rPr>
              <w:t xml:space="preserve">за исключением случаев, если с заявлением о предоставлении земельного участка обратились правообладатель расположенных на таком</w:t>
            </w:r>
            <w:r>
              <w:rPr>
                <w:rFonts w:eastAsiaTheme="minorHAnsi"/>
                <w:highlight w:val="cyan"/>
                <w:lang w:eastAsia="en-US"/>
              </w:rPr>
              <w:t xml:space="preserve"> земельном </w:t>
            </w:r>
            <w:r>
              <w:rPr>
                <w:rFonts w:eastAsiaTheme="minorHAnsi"/>
                <w:highlight w:val="cyan"/>
                <w:lang w:eastAsia="en-US"/>
              </w:rPr>
              <w:t xml:space="preserve">участке</w:t>
            </w:r>
            <w:r>
              <w:rPr>
                <w:rFonts w:eastAsiaTheme="minorHAnsi"/>
                <w:highlight w:val="cyan"/>
                <w:lang w:eastAsia="en-US"/>
              </w:rPr>
              <w:t xml:space="preserve"> здания, сооружения, помещений в них, собственник объекта незавершенного строительства, лицо, которому такой земельный участок предоставлен на праве постоянного (бессрочного) пользования;</w:t>
            </w:r>
            <w:r>
              <w:rPr>
                <w:rFonts w:eastAsiaTheme="minorHAnsi"/>
                <w:color w:val="ff0000"/>
                <w:lang w:eastAsia="en-US"/>
              </w:rPr>
            </w:r>
            <w:r>
              <w:rPr>
                <w:rFonts w:eastAsiaTheme="minorHAnsi"/>
                <w:color w:val="ff0000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1.12.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указанный в заявлении о предоставлении земельного участка земельный участок предназначен для размещения здания, соор</w:t>
            </w:r>
            <w:r>
              <w:rPr>
                <w:rFonts w:eastAsia="Calibri"/>
              </w:rPr>
              <w:t xml:space="preserve">ужения в соответствии с государственной программой Российской Федерации, государственной программой субъекта Российской Федерации и с заявлением о предоставлении земельного участка обратилось лицо, не уполномоченное на строительство этих здания, сооружения</w:t>
            </w:r>
            <w:r>
              <w:rPr>
                <w:rFonts w:eastAsia="Calibri"/>
              </w:rPr>
              <w:t xml:space="preserve">,</w:t>
            </w:r>
            <w:r>
              <w:rPr>
                <w:rFonts w:eastAsiaTheme="minorHAnsi"/>
                <w:color w:val="ff0000"/>
                <w:lang w:eastAsia="en-US"/>
              </w:rPr>
              <w:t xml:space="preserve"> </w:t>
            </w:r>
            <w:r>
              <w:rPr>
                <w:rFonts w:eastAsiaTheme="minorHAnsi"/>
                <w:highlight w:val="cyan"/>
                <w:lang w:eastAsia="en-US"/>
              </w:rPr>
              <w:t xml:space="preserve">за исключением случаев, если с заявлением о предоставлении земельного участка обратились правообладатель расположенных на таком земельном участке здания</w:t>
            </w:r>
            <w:r>
              <w:rPr>
                <w:rFonts w:eastAsiaTheme="minorHAnsi"/>
                <w:highlight w:val="cyan"/>
                <w:lang w:eastAsia="en-US"/>
              </w:rPr>
              <w:t xml:space="preserve">, сооружения, помещений в них, собственник объекта незавершенного строительства, лицо,</w:t>
            </w:r>
            <w:r>
              <w:rPr>
                <w:rFonts w:eastAsiaTheme="minorHAnsi"/>
                <w:highlight w:val="cyan"/>
                <w:lang w:eastAsia="en-US"/>
              </w:rPr>
              <w:t xml:space="preserve"> которому такой земельный участок предоставлен на праве постоянного (бессрочного) пользования;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1.13.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предоставление земельного участка на заявленном виде прав не допускается;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1.14.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указанный в заявлении о предоставлении земельного участка земельный участок не отнесен к определенной категории земель;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1.15.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 отношении земельного участка, указанного в заявлен</w:t>
            </w:r>
            <w:r>
              <w:rPr>
                <w:rFonts w:eastAsia="Calibri"/>
              </w:rPr>
              <w:t xml:space="preserve">ии о е</w:t>
            </w:r>
            <w:r>
              <w:rPr>
                <w:rFonts w:eastAsia="Calibri"/>
              </w:rPr>
              <w:t xml:space="preserve">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лицо;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1.16.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</w:t>
            </w:r>
            <w:r>
              <w:rPr>
                <w:rFonts w:eastAsia="Calibri"/>
              </w:rPr>
              <w:t xml:space="preserve">ям, для которых такой земельный участок был изъят,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участке, аварийным и подлежащим сносу</w:t>
            </w:r>
            <w:r>
              <w:rPr>
                <w:rFonts w:eastAsia="Calibri"/>
              </w:rPr>
              <w:t xml:space="preserve"> или реконструкции;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1.17.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границы земельного участка, указанного в заявлен</w:t>
            </w:r>
            <w:r>
              <w:rPr>
                <w:rFonts w:eastAsia="Calibri"/>
              </w:rPr>
              <w:t xml:space="preserve">ии о е</w:t>
            </w:r>
            <w:r>
              <w:rPr>
                <w:rFonts w:eastAsia="Calibri"/>
              </w:rPr>
              <w:t xml:space="preserve">го предоставлении, подлежат уточнению в соответствии с Федеральным законом от 13.07.2015 № 218-ФЗ «О государственной регистрации недвижимости»;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1.18.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площадь земельного участка, указанного в заявлении о его предоставлении, превышает его площадь, указанную в схеме расположения земельного участка, пр</w:t>
            </w:r>
            <w:r>
              <w:rPr>
                <w:rFonts w:eastAsia="Calibri"/>
              </w:rPr>
              <w:t xml:space="preserve">оекте межевания территории или в проектной документации о местоположении, границах, площади и об иных количественных и качественных характеристиках лесных участков, в соответствии с которыми такой земельный участок образован, более чем на десять процентов;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1.19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жилой дом, расположенный на испрашиваемом земельном участке, в судебном или ином предусмотренном законом порядке признан самовольной постройкой, </w:t>
            </w:r>
            <w:r>
              <w:rPr>
                <w:rFonts w:eastAsia="Calibri"/>
              </w:rPr>
              <w:t xml:space="preserve">подлежащей сносу;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1.20.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widowControl w:val="off"/>
            </w:pPr>
            <w:r>
              <w:t xml:space="preserve">заявителем не приложен к заявлению ни один из документов, </w:t>
            </w:r>
            <w:r>
              <w:t xml:space="preserve">предусмотренных подпунктами 5</w:t>
            </w:r>
            <w:r>
              <w:t xml:space="preserve"> - </w:t>
            </w:r>
            <w:r>
              <w:t xml:space="preserve">9</w:t>
            </w:r>
            <w:r>
              <w:t xml:space="preserve"> </w:t>
            </w:r>
            <w:r>
              <w:t xml:space="preserve">Таблицы №2 настоящего </w:t>
            </w:r>
            <w:r>
              <w:t xml:space="preserve">регламента;</w:t>
            </w:r>
            <w:r/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1.21. 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widowControl w:val="off"/>
            </w:pPr>
            <w:r>
              <w:t xml:space="preserve">по результатам комиссионного осмотра жилого дома установлен факт отсутствия жилого дома на испрашиваемом земельном участке, подтверждаемый Актом осмотра.</w:t>
            </w:r>
            <w:r/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</w:tbl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sectPr>
          <w:footnotePr/>
          <w:endnotePr/>
          <w:type w:val="nextPage"/>
          <w:pgSz w:w="16838" w:h="11906" w:orient="landscape"/>
          <w:pgMar w:top="1134" w:right="1134" w:bottom="567" w:left="1134" w:header="709" w:footer="709" w:gutter="0"/>
          <w:cols w:num="1" w:sep="0" w:space="708" w:equalWidth="1"/>
          <w:docGrid w:linePitch="360"/>
          <w:titlePg/>
        </w:sect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5"/>
          <w:szCs w:val="25"/>
          <w:lang w:eastAsia="en-US"/>
        </w:rPr>
        <w:outlineLvl w:val="0"/>
      </w:pPr>
      <w:r>
        <w:rPr>
          <w:rFonts w:eastAsiaTheme="minorHAnsi"/>
          <w:b/>
          <w:sz w:val="25"/>
          <w:szCs w:val="25"/>
          <w:lang w:eastAsia="en-US"/>
        </w:rPr>
        <w:t xml:space="preserve">Формы заявления и документов, необходимых для предоставления </w:t>
      </w:r>
      <w:r>
        <w:rPr>
          <w:b/>
          <w:sz w:val="25"/>
          <w:szCs w:val="25"/>
        </w:rPr>
        <w:t xml:space="preserve">муниципальной</w:t>
      </w:r>
      <w:r>
        <w:rPr>
          <w:rFonts w:eastAsiaTheme="minorHAnsi"/>
          <w:b/>
          <w:sz w:val="25"/>
          <w:szCs w:val="25"/>
          <w:lang w:eastAsia="en-US"/>
        </w:rPr>
        <w:t xml:space="preserve"> услуги</w:t>
      </w:r>
      <w:r>
        <w:rPr>
          <w:rFonts w:eastAsiaTheme="minorHAnsi"/>
          <w:b/>
          <w:sz w:val="25"/>
          <w:szCs w:val="25"/>
          <w:lang w:eastAsia="en-US"/>
        </w:rPr>
      </w:r>
      <w:r>
        <w:rPr>
          <w:rFonts w:eastAsiaTheme="minorHAnsi"/>
          <w:b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jc w:val="right"/>
        <w:rPr>
          <w:rFonts w:ascii="Times New Roman" w:hAnsi="Times New Roman" w:cs="Times New Roman"/>
          <w:sz w:val="25"/>
          <w:szCs w:val="25"/>
        </w:rPr>
        <w:outlineLvl w:val="1"/>
      </w:pPr>
      <w:r>
        <w:rPr>
          <w:rFonts w:ascii="Times New Roman" w:hAnsi="Times New Roman" w:cs="Times New Roman"/>
          <w:sz w:val="25"/>
          <w:szCs w:val="25"/>
        </w:rPr>
        <w:t xml:space="preserve">Образец № 1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6"/>
        <w:rPr>
          <w:rFonts w:ascii="Times New Roman" w:hAnsi="Times New Roman" w:cs="Times New Roman"/>
          <w:sz w:val="25"/>
          <w:szCs w:val="25"/>
        </w:rPr>
      </w:pPr>
      <w:r/>
      <w:bookmarkStart w:id="2" w:name="P612"/>
      <w:r/>
      <w:bookmarkEnd w:id="2"/>
      <w:r>
        <w:rPr>
          <w:rFonts w:ascii="Times New Roman" w:hAnsi="Times New Roman" w:cs="Times New Roman"/>
          <w:sz w:val="25"/>
          <w:szCs w:val="25"/>
        </w:rPr>
        <w:t xml:space="preserve">Бланк заявления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В администрацию МО «______________»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Ленинградской области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ascii="Courier New" w:hAnsi="Courier New" w:cs="Courier New" w:eastAsiaTheme="minorEastAsia"/>
          <w:sz w:val="20"/>
          <w:szCs w:val="20"/>
        </w:rPr>
      </w:pPr>
      <w:r>
        <w:rPr>
          <w:rFonts w:ascii="Courier New" w:hAnsi="Courier New" w:cs="Courier New" w:eastAsiaTheme="minorEastAsia"/>
          <w:sz w:val="20"/>
          <w:szCs w:val="20"/>
        </w:rPr>
        <w:t xml:space="preserve">_______________________                                               </w:t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ascii="Courier New" w:hAnsi="Courier New" w:cs="Courier New" w:eastAsiaTheme="minorEastAsia"/>
          <w:sz w:val="20"/>
          <w:szCs w:val="20"/>
        </w:rPr>
      </w:pPr>
      <w:r>
        <w:rPr>
          <w:rFonts w:eastAsiaTheme="minorEastAsia"/>
        </w:rPr>
        <w:t xml:space="preserve">от</w:t>
      </w:r>
      <w:r>
        <w:rPr>
          <w:rFonts w:ascii="Courier New" w:hAnsi="Courier New" w:cs="Courier New" w:eastAsiaTheme="minorEastAsia"/>
          <w:sz w:val="20"/>
          <w:szCs w:val="20"/>
        </w:rPr>
        <w:t xml:space="preserve">____________________________</w:t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___________________________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___________________________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(Ф.И.О, место жительства, реквизиты документа,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удостоверяющего личность заявителя, телефон,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 почтовый адрес, адрес электронной почты)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rPr>
          <w:rFonts w:ascii="Courier New" w:hAnsi="Courier New" w:cs="Courier New" w:eastAsiaTheme="minorEastAsia"/>
          <w:sz w:val="20"/>
          <w:szCs w:val="20"/>
        </w:rPr>
      </w:pP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jc w:val="center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 xml:space="preserve">ЗАЯВЛЕНИЕ</w:t>
      </w:r>
      <w:r>
        <w:rPr>
          <w:rFonts w:eastAsiaTheme="minorEastAsia"/>
          <w:b/>
        </w:rPr>
      </w:r>
      <w:r>
        <w:rPr>
          <w:rFonts w:eastAsiaTheme="minorEastAsia"/>
          <w:b/>
        </w:rPr>
      </w:r>
    </w:p>
    <w:p>
      <w:pPr>
        <w:jc w:val="center"/>
        <w:widowControl w:val="off"/>
        <w:rPr>
          <w:rFonts w:ascii="ArialMT" w:hAnsi="ArialMT" w:cs="ArialMT" w:eastAsiaTheme="minorEastAsia"/>
        </w:rPr>
      </w:pPr>
      <w:r>
        <w:rPr>
          <w:rFonts w:eastAsiaTheme="minorEastAsia"/>
        </w:rPr>
        <w:t xml:space="preserve">о предоставлении земельного участка, на котором расположен жилой дом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eastAsiaTheme="minorHAnsi"/>
          <w:lang w:eastAsia="en-US"/>
        </w:rPr>
      </w:pPr>
      <w:r>
        <w:rPr>
          <w:rFonts w:ascii="ArialMT" w:hAnsi="ArialMT" w:cs="ArialMT" w:eastAsiaTheme="minorEastAsia"/>
        </w:rPr>
        <w:t xml:space="preserve">На основании ст. 3.8 Федерального закона от 2</w:t>
      </w:r>
      <w:r>
        <w:rPr>
          <w:rFonts w:ascii="ArialMT" w:hAnsi="ArialMT" w:cs="ArialMT" w:eastAsiaTheme="minorEastAsia"/>
        </w:rPr>
        <w:t xml:space="preserve">5.10.2001 № 137-ФЗ «О введении в действие Земельного кодекса Российской Федерации» прошу предоставить в собственность бесплатно без проведения торгов земельный участок с кадастровым номером: ________________________________________________________________,</w:t>
      </w: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center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       (кадастровый номер испрашиваемого земельного участка, адрес местоположения)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на </w:t>
      </w:r>
      <w:r>
        <w:rPr>
          <w:rFonts w:ascii="ArialMT" w:hAnsi="ArialMT" w:cs="ArialMT" w:eastAsiaTheme="minorEastAsia"/>
        </w:rPr>
        <w:t xml:space="preserve">котором</w:t>
      </w:r>
      <w:r>
        <w:rPr>
          <w:rFonts w:ascii="ArialMT" w:hAnsi="ArialMT" w:cs="ArialMT" w:eastAsiaTheme="minorEastAsia"/>
        </w:rPr>
        <w:t xml:space="preserve"> расположен жилой дом, возведенный до 14 мая 1998 года.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в целях ________________________________________________________________.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center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(цель использования земельного участка)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Реквизиты решения об изъятии земельного участка для государственных или муниципальных ну</w:t>
      </w:r>
      <w:r>
        <w:rPr>
          <w:rFonts w:ascii="ArialMT" w:hAnsi="ArialMT" w:cs="ArialMT" w:eastAsiaTheme="minorEastAsia"/>
        </w:rPr>
        <w:t xml:space="preserve">жд в сл</w:t>
      </w:r>
      <w:r>
        <w:rPr>
          <w:rFonts w:ascii="ArialMT" w:hAnsi="ArialMT" w:cs="ArialMT" w:eastAsiaTheme="minorEastAsia"/>
        </w:rPr>
        <w:t xml:space="preserve">учае, если земельны</w:t>
      </w:r>
      <w:r>
        <w:rPr>
          <w:rFonts w:ascii="ArialMT" w:hAnsi="ArialMT" w:cs="ArialMT" w:eastAsiaTheme="minorEastAsia"/>
        </w:rPr>
        <w:t xml:space="preserve">й участок предоставляется взамен земельного участка, изымаемого для государственных или муниципальных нужд: ____________________________________________________________________________________________________________________________________________________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 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Реквизиты решения об утверждении документа тер</w:t>
      </w:r>
      <w:r>
        <w:rPr>
          <w:rFonts w:ascii="ArialMT" w:hAnsi="ArialMT" w:cs="ArialMT" w:eastAsiaTheme="minorEastAsia"/>
        </w:rPr>
        <w:t xml:space="preserve">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проектом:_______________________________________________________________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_______________________________________________________________________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 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решения: _____________________________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____________________________________________________________________________ На земельном участке имеется объект недвижимости: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Наименование объекта, кадастровый номер объекта_____________________________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Основание возникновения права собственности на объект недвижимости:________________________________________________________________</w:t>
      </w:r>
      <w:r>
        <w:rPr>
          <w:rFonts w:ascii="ArialMT" w:hAnsi="ArialMT" w:cs="ArialMT" w:eastAsiaTheme="minorEastAsia"/>
        </w:rPr>
        <w:t xml:space="preserve">__________________________________________________________________________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  <w:highlight w:val="none"/>
        </w:rPr>
      </w:pPr>
      <w:r>
        <w:rPr>
          <w:rFonts w:ascii="ArialMT" w:hAnsi="ArialMT" w:cs="ArialMT" w:eastAsiaTheme="minorEastAsia"/>
        </w:rPr>
        <w:t xml:space="preserve">Настоящим подтверждаю, что жилой дом </w:t>
      </w:r>
      <w:r>
        <w:rPr>
          <w:rFonts w:eastAsiaTheme="minorEastAsia"/>
        </w:rPr>
        <w:t xml:space="preserve">возведен до 14 мая 1998 года.</w:t>
      </w:r>
      <w:r>
        <w:rPr>
          <w:rFonts w:ascii="ArialMT" w:hAnsi="ArialMT" w:cs="ArialMT" w:eastAsiaTheme="minorEastAsia"/>
          <w:highlight w:val="none"/>
        </w:rPr>
      </w:r>
      <w:r>
        <w:rPr>
          <w:rFonts w:ascii="ArialMT" w:hAnsi="ArialMT" w:cs="ArialMT" w:eastAsiaTheme="minorEastAsia"/>
          <w:highlight w:val="none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rPr>
          <w:sz w:val="22"/>
          <w:szCs w:val="22"/>
          <w:highlight w:val="cyan"/>
        </w:rPr>
      </w:pPr>
      <w:r>
        <w:rPr>
          <w:sz w:val="22"/>
          <w:szCs w:val="22"/>
          <w:highlight w:val="cyan"/>
        </w:rPr>
        <w:t xml:space="preserve">Подпись заявителя:</w:t>
      </w:r>
      <w:r>
        <w:rPr>
          <w:sz w:val="22"/>
          <w:szCs w:val="22"/>
          <w:highlight w:val="cyan"/>
        </w:rPr>
      </w:r>
      <w:r>
        <w:rPr>
          <w:sz w:val="22"/>
          <w:szCs w:val="22"/>
          <w:highlight w:val="cyan"/>
        </w:rPr>
      </w:r>
    </w:p>
    <w:p>
      <w:pPr>
        <w:jc w:val="both"/>
        <w:rPr>
          <w:sz w:val="22"/>
          <w:szCs w:val="22"/>
          <w:highlight w:val="cyan"/>
        </w:rPr>
      </w:pPr>
      <w:r>
        <w:rPr>
          <w:sz w:val="22"/>
          <w:szCs w:val="22"/>
          <w:highlight w:val="cyan"/>
        </w:rPr>
      </w:r>
      <w:r>
        <w:rPr>
          <w:sz w:val="22"/>
          <w:szCs w:val="22"/>
          <w:highlight w:val="cyan"/>
        </w:rPr>
      </w:r>
      <w:r>
        <w:rPr>
          <w:sz w:val="22"/>
          <w:szCs w:val="22"/>
          <w:highlight w:val="cyan"/>
        </w:rPr>
      </w:r>
    </w:p>
    <w:p>
      <w:pPr>
        <w:widowControl w:val="off"/>
        <w:rPr>
          <w:rFonts w:ascii="Calibri" w:hAnsi="Calibri" w:cs="Calibri"/>
          <w:sz w:val="22"/>
          <w:szCs w:val="22"/>
          <w:highlight w:val="cyan"/>
        </w:rPr>
      </w:pPr>
      <w:r>
        <w:rPr>
          <w:rFonts w:ascii="Calibri" w:hAnsi="Calibri" w:cs="Calibri"/>
          <w:sz w:val="22"/>
          <w:szCs w:val="22"/>
          <w:highlight w:val="cyan"/>
        </w:rPr>
        <w:t xml:space="preserve">      ________________</w:t>
      </w:r>
      <w:r>
        <w:rPr>
          <w:rFonts w:ascii="Calibri" w:hAnsi="Calibri" w:cs="Calibri"/>
          <w:sz w:val="22"/>
          <w:szCs w:val="22"/>
          <w:highlight w:val="cyan"/>
        </w:rPr>
        <w:tab/>
        <w:t xml:space="preserve">         ___________________________________________</w:t>
      </w:r>
      <w:r>
        <w:rPr>
          <w:rFonts w:ascii="Calibri" w:hAnsi="Calibri" w:cs="Calibri"/>
          <w:sz w:val="22"/>
          <w:szCs w:val="22"/>
          <w:highlight w:val="cyan"/>
        </w:rPr>
        <w:tab/>
        <w:t xml:space="preserve">__________</w:t>
      </w:r>
      <w:r>
        <w:rPr>
          <w:rFonts w:ascii="Calibri" w:hAnsi="Calibri" w:cs="Calibri"/>
          <w:sz w:val="22"/>
          <w:szCs w:val="22"/>
          <w:highlight w:val="cyan"/>
        </w:rPr>
      </w:r>
      <w:r>
        <w:rPr>
          <w:rFonts w:ascii="Calibri" w:hAnsi="Calibri" w:cs="Calibri"/>
          <w:sz w:val="22"/>
          <w:szCs w:val="22"/>
          <w:highlight w:val="cyan"/>
        </w:rPr>
      </w:r>
    </w:p>
    <w:p>
      <w:pPr>
        <w:ind w:firstLine="708"/>
        <w:rPr>
          <w:sz w:val="22"/>
          <w:szCs w:val="22"/>
          <w:highlight w:val="cyan"/>
        </w:rPr>
      </w:pPr>
      <w:r>
        <w:rPr>
          <w:sz w:val="22"/>
          <w:szCs w:val="22"/>
          <w:highlight w:val="cyan"/>
        </w:rPr>
        <w:t xml:space="preserve">(подпись)</w:t>
      </w:r>
      <w:r>
        <w:rPr>
          <w:sz w:val="22"/>
          <w:szCs w:val="22"/>
          <w:highlight w:val="cyan"/>
        </w:rPr>
        <w:tab/>
      </w:r>
      <w:r>
        <w:rPr>
          <w:sz w:val="22"/>
          <w:szCs w:val="22"/>
          <w:highlight w:val="cyan"/>
        </w:rPr>
        <w:tab/>
        <w:t xml:space="preserve">(Ф.И.О. заявителя/представителя заявителя)</w:t>
      </w:r>
      <w:r>
        <w:rPr>
          <w:sz w:val="22"/>
          <w:szCs w:val="22"/>
          <w:highlight w:val="cyan"/>
        </w:rPr>
        <w:tab/>
        <w:t xml:space="preserve">    (дата)</w:t>
      </w:r>
      <w:r>
        <w:rPr>
          <w:sz w:val="22"/>
          <w:szCs w:val="22"/>
          <w:highlight w:val="cyan"/>
        </w:rPr>
      </w:r>
      <w:r>
        <w:rPr>
          <w:sz w:val="22"/>
          <w:szCs w:val="22"/>
          <w:highlight w:val="cyan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  <w:highlight w:val="none"/>
        </w:rPr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both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both"/>
        <w:widowControl w:val="off"/>
        <w:rPr>
          <w:rFonts w:eastAsiaTheme="minorEastAsia"/>
          <w:u w:val="single"/>
        </w:rPr>
      </w:pPr>
      <w:r>
        <w:rPr>
          <w:rFonts w:eastAsiaTheme="minorEastAsia"/>
          <w:u w:val="single"/>
        </w:rPr>
        <w:t xml:space="preserve">Приложение к заявлению:</w:t>
      </w:r>
      <w:r>
        <w:rPr>
          <w:rFonts w:eastAsiaTheme="minorEastAsia"/>
          <w:u w:val="single"/>
        </w:rPr>
      </w:r>
      <w:r>
        <w:rPr>
          <w:rFonts w:eastAsiaTheme="minorEastAsia"/>
          <w:u w:val="single"/>
        </w:rPr>
      </w:r>
    </w:p>
    <w:p>
      <w:pPr>
        <w:pStyle w:val="876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6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Результат рассмотрения заявления прошу: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6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072"/>
      </w:tblGrid>
      <w:tr>
        <w:tblPrEx/>
        <w:trPr/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выдать на руки в администрации__________________________________________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</w:tr>
      <w:tr>
        <w:tblPrEx/>
        <w:trPr/>
        <w:tc>
          <w:tcPr>
            <w:tcBorders>
              <w:right w:val="single" w:color="auto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выдать на руки в МФЦ (указать адрес)_____________________________________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</w:tr>
      <w:tr>
        <w:tblPrEx/>
        <w:trPr>
          <w:trHeight w:val="286"/>
        </w:trPr>
        <w:tc>
          <w:tcPr>
            <w:tcBorders>
              <w:right w:val="single" w:color="auto" w:sz="4" w:space="0"/>
            </w:tcBorders>
            <w:tcW w:w="534" w:type="dxa"/>
            <w:vMerge w:val="continue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876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</w:p>
          <w:p>
            <w:pPr>
              <w:pStyle w:val="876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направить в электронной форме в личный кабинет на ПГУ ЛО/ЕПГУ 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(при технической реализации)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</w:p>
          <w:p>
            <w:pPr>
              <w:pStyle w:val="876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876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направить по почте (указать адрес) _______________________________________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  <w:p>
            <w:pPr>
              <w:pStyle w:val="87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876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направить на адрес электронной почты (указать адрес) ______________________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  <w:p>
            <w:pPr>
              <w:pStyle w:val="876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</w:tr>
    </w:tbl>
    <w:p>
      <w:pPr>
        <w:jc w:val="right"/>
        <w:widowControl w:val="off"/>
        <w:rPr>
          <w:rFonts w:eastAsiaTheme="minorEastAsia"/>
          <w:sz w:val="25"/>
          <w:szCs w:val="25"/>
        </w:rPr>
      </w:pPr>
      <w:r>
        <w:rPr>
          <w:rFonts w:eastAsiaTheme="minorEastAsia"/>
          <w:sz w:val="25"/>
          <w:szCs w:val="25"/>
        </w:rPr>
        <w:br w:type="column"/>
      </w:r>
      <w:r>
        <w:rPr>
          <w:rFonts w:eastAsiaTheme="minorEastAsia"/>
          <w:sz w:val="25"/>
          <w:szCs w:val="25"/>
        </w:rPr>
        <w:t xml:space="preserve">Образец  </w:t>
      </w:r>
      <w:r>
        <w:rPr>
          <w:rFonts w:eastAsiaTheme="minorEastAsia"/>
          <w:sz w:val="25"/>
          <w:szCs w:val="25"/>
        </w:rPr>
        <w:t xml:space="preserve">№</w:t>
      </w:r>
      <w:r>
        <w:rPr>
          <w:rFonts w:eastAsiaTheme="minorEastAsia"/>
          <w:sz w:val="25"/>
          <w:szCs w:val="25"/>
        </w:rPr>
        <w:t xml:space="preserve"> 2</w:t>
      </w:r>
      <w:r>
        <w:rPr>
          <w:rFonts w:eastAsiaTheme="minorEastAsia"/>
          <w:sz w:val="25"/>
          <w:szCs w:val="25"/>
        </w:rPr>
      </w:r>
      <w:r>
        <w:rPr>
          <w:rFonts w:eastAsiaTheme="minorEastAsia"/>
          <w:sz w:val="25"/>
          <w:szCs w:val="25"/>
        </w:rPr>
      </w:r>
    </w:p>
    <w:p>
      <w:pPr>
        <w:widowControl w:val="off"/>
        <w:rPr>
          <w:rFonts w:ascii="Calibri" w:hAnsi="Calibri" w:cs="Calibri"/>
          <w:szCs w:val="20"/>
          <w:u w:val="single"/>
        </w:rPr>
      </w:pPr>
      <w:r>
        <w:rPr>
          <w:rFonts w:ascii="Calibri" w:hAnsi="Calibri" w:cs="Calibri"/>
          <w:szCs w:val="20"/>
          <w:u w:val="single"/>
        </w:rPr>
        <w:t xml:space="preserve">Примерная форма</w:t>
      </w:r>
      <w:r>
        <w:rPr>
          <w:rFonts w:ascii="Calibri" w:hAnsi="Calibri" w:cs="Calibri"/>
          <w:szCs w:val="20"/>
          <w:u w:val="single"/>
        </w:rPr>
      </w:r>
      <w:r>
        <w:rPr>
          <w:rFonts w:ascii="Calibri" w:hAnsi="Calibri" w:cs="Calibri"/>
          <w:szCs w:val="20"/>
          <w:u w:val="single"/>
        </w:rPr>
      </w:r>
    </w:p>
    <w:p>
      <w:pPr>
        <w:widowControl w:val="off"/>
        <w:rPr>
          <w:rFonts w:ascii="Calibri" w:hAnsi="Calibri" w:cs="Calibri"/>
          <w:sz w:val="25"/>
          <w:szCs w:val="25"/>
        </w:rPr>
      </w:pPr>
      <w:r>
        <w:rPr>
          <w:rFonts w:ascii="Calibri" w:hAnsi="Calibri" w:cs="Calibri"/>
          <w:sz w:val="25"/>
          <w:szCs w:val="25"/>
        </w:rPr>
      </w:r>
      <w:r>
        <w:rPr>
          <w:rFonts w:ascii="Calibri" w:hAnsi="Calibri" w:cs="Calibri"/>
          <w:sz w:val="25"/>
          <w:szCs w:val="25"/>
        </w:rPr>
      </w:r>
      <w:r>
        <w:rPr>
          <w:rFonts w:ascii="Calibri" w:hAnsi="Calibri" w:cs="Calibri"/>
          <w:sz w:val="25"/>
          <w:szCs w:val="25"/>
        </w:rPr>
      </w:r>
    </w:p>
    <w:p>
      <w:pPr>
        <w:jc w:val="right"/>
        <w:widowControl w:val="off"/>
        <w:rPr>
          <w:sz w:val="25"/>
          <w:szCs w:val="25"/>
        </w:rPr>
      </w:pPr>
      <w:r>
        <w:rPr>
          <w:rFonts w:ascii="Courier New" w:hAnsi="Courier New" w:cs="Courier New"/>
          <w:sz w:val="25"/>
          <w:szCs w:val="25"/>
        </w:rPr>
        <w:t xml:space="preserve">                                               </w:t>
      </w:r>
      <w:r>
        <w:rPr>
          <w:sz w:val="25"/>
          <w:szCs w:val="25"/>
        </w:rPr>
        <w:t xml:space="preserve">____________________________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widowControl w:val="off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____________________________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widowControl w:val="off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____________________________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widowControl w:val="off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____________________________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widowControl w:val="off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</w:t>
      </w:r>
      <w:r>
        <w:rPr>
          <w:sz w:val="25"/>
          <w:szCs w:val="25"/>
        </w:rPr>
        <w:t xml:space="preserve">(контактные данные заявителя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widowControl w:val="off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             адрес, телефон)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both"/>
        <w:widowControl w:val="off"/>
        <w:rPr>
          <w:rFonts w:ascii="Courier New" w:hAnsi="Courier New" w:cs="Courier New"/>
          <w:sz w:val="25"/>
          <w:szCs w:val="25"/>
        </w:rPr>
      </w:pPr>
      <w:r>
        <w:rPr>
          <w:rFonts w:ascii="Courier New" w:hAnsi="Courier New" w:cs="Courier New"/>
          <w:sz w:val="25"/>
          <w:szCs w:val="25"/>
        </w:rPr>
      </w:r>
      <w:r>
        <w:rPr>
          <w:rFonts w:ascii="Courier New" w:hAnsi="Courier New" w:cs="Courier New"/>
          <w:sz w:val="25"/>
          <w:szCs w:val="25"/>
        </w:rPr>
      </w:r>
      <w:r>
        <w:rPr>
          <w:rFonts w:ascii="Courier New" w:hAnsi="Courier New" w:cs="Courier New"/>
          <w:sz w:val="25"/>
          <w:szCs w:val="25"/>
        </w:rPr>
      </w:r>
    </w:p>
    <w:p>
      <w:pPr>
        <w:jc w:val="both"/>
        <w:widowControl w:val="off"/>
      </w:pPr>
      <w:r/>
      <w:r/>
    </w:p>
    <w:p>
      <w:pPr>
        <w:jc w:val="center"/>
        <w:widowControl w:val="off"/>
        <w:rPr>
          <w:b/>
        </w:rPr>
      </w:pPr>
      <w:r>
        <w:rPr>
          <w:b/>
        </w:rPr>
        <w:t xml:space="preserve">РЕШЕНИЕ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</w:pPr>
      <w:r>
        <w:t xml:space="preserve">(постановление, распоряжение и т.п.)</w:t>
      </w:r>
      <w:r/>
    </w:p>
    <w:p>
      <w:pPr>
        <w:jc w:val="center"/>
        <w:widowControl w:val="off"/>
      </w:pPr>
      <w:r>
        <w:t xml:space="preserve">О предоставлени</w:t>
      </w:r>
      <w:r>
        <w:t xml:space="preserve">и</w:t>
      </w:r>
      <w:r>
        <w:t xml:space="preserve"> земельного участка, на котором расположен жилой дом</w:t>
      </w:r>
      <w:r/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</w:pPr>
      <w:r>
        <w:t xml:space="preserve">Глава Администрации                                                        ____________________________</w:t>
      </w:r>
      <w:r/>
    </w:p>
    <w:p>
      <w:pPr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widowControl w:val="off"/>
        <w:rPr>
          <w:rFonts w:eastAsiaTheme="minorEastAsia"/>
          <w:sz w:val="25"/>
          <w:szCs w:val="25"/>
        </w:rPr>
      </w:pPr>
      <w:r>
        <w:rPr>
          <w:rFonts w:eastAsiaTheme="minorEastAsia"/>
          <w:sz w:val="25"/>
          <w:szCs w:val="25"/>
        </w:rPr>
      </w:r>
      <w:r>
        <w:rPr>
          <w:rFonts w:eastAsiaTheme="minorEastAsia"/>
          <w:sz w:val="25"/>
          <w:szCs w:val="25"/>
        </w:rPr>
      </w:r>
      <w:r>
        <w:rPr>
          <w:rFonts w:eastAsiaTheme="minorEastAsia"/>
          <w:sz w:val="25"/>
          <w:szCs w:val="25"/>
        </w:rPr>
      </w:r>
    </w:p>
    <w:p>
      <w:pPr>
        <w:jc w:val="right"/>
        <w:widowControl w:val="off"/>
        <w:rPr>
          <w:rFonts w:eastAsiaTheme="minorEastAsia"/>
          <w:sz w:val="25"/>
          <w:szCs w:val="25"/>
        </w:rPr>
      </w:pPr>
      <w:r>
        <w:rPr>
          <w:rFonts w:eastAsiaTheme="minorEastAsia"/>
          <w:sz w:val="25"/>
          <w:szCs w:val="25"/>
        </w:rPr>
        <w:br w:type="column"/>
      </w:r>
      <w:r>
        <w:rPr>
          <w:rFonts w:eastAsiaTheme="minorEastAsia"/>
          <w:sz w:val="25"/>
          <w:szCs w:val="25"/>
        </w:rPr>
        <w:t xml:space="preserve">Образец  </w:t>
      </w:r>
      <w:r>
        <w:rPr>
          <w:rFonts w:eastAsiaTheme="minorEastAsia"/>
          <w:sz w:val="25"/>
          <w:szCs w:val="25"/>
        </w:rPr>
        <w:t xml:space="preserve">№ </w:t>
      </w:r>
      <w:r>
        <w:rPr>
          <w:rFonts w:eastAsiaTheme="minorEastAsia"/>
          <w:sz w:val="25"/>
          <w:szCs w:val="25"/>
        </w:rPr>
        <w:t xml:space="preserve">3</w:t>
      </w:r>
      <w:r>
        <w:rPr>
          <w:rFonts w:eastAsiaTheme="minorEastAsia"/>
          <w:sz w:val="25"/>
          <w:szCs w:val="25"/>
        </w:rPr>
      </w:r>
      <w:r>
        <w:rPr>
          <w:rFonts w:eastAsiaTheme="minorEastAsia"/>
          <w:sz w:val="25"/>
          <w:szCs w:val="25"/>
        </w:rPr>
      </w:r>
    </w:p>
    <w:p>
      <w:pPr>
        <w:ind w:left="4536"/>
        <w:jc w:val="both"/>
        <w:spacing w:line="360" w:lineRule="auto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jc w:val="right"/>
        <w:widowControl w:val="off"/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r>
        <w:t xml:space="preserve">____________________________</w:t>
      </w:r>
      <w:r/>
    </w:p>
    <w:p>
      <w:pPr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jc w:val="right"/>
        <w:widowControl w:val="off"/>
      </w:pPr>
      <w:r>
        <w:t xml:space="preserve">                                               </w:t>
      </w:r>
      <w:r>
        <w:t xml:space="preserve">(контактные данные заявителя</w:t>
      </w:r>
      <w:r/>
    </w:p>
    <w:p>
      <w:pPr>
        <w:jc w:val="right"/>
        <w:widowControl w:val="off"/>
      </w:pPr>
      <w:r>
        <w:t xml:space="preserve">                                                            адрес, телефон)</w:t>
      </w:r>
      <w:r/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РЕШЕНИЕ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об отказе в предоставлении муниципальной услуги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от ___________№_______</w:t>
      </w:r>
      <w:r>
        <w:rPr>
          <w:b/>
        </w:rPr>
      </w:r>
      <w:r>
        <w:rPr>
          <w:b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tbl>
      <w:tblPr>
        <w:tblW w:w="0" w:type="auto"/>
        <w:tblBorders>
          <w:bottom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7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</w:pPr>
            <w:r>
              <w:t xml:space="preserve">По результатам рассмотрения заявления о предоставлении </w:t>
            </w:r>
            <w:r>
              <w:rPr>
                <w:sz w:val="26"/>
                <w:szCs w:val="26"/>
              </w:rPr>
              <w:t xml:space="preserve">муниципальной услуги: </w:t>
            </w:r>
            <w:r>
              <w:t xml:space="preserve">«</w:t>
            </w:r>
            <w:r>
              <w:t xml:space="preserve">Предоставление гражданину в собственность бесплатно либо в аренду земельного участка, находящегося в муниципальной собственности (государственная собственность на который не разграничена), на котором расположен жилой дом, возведенный до 14 мая 1998 год</w:t>
            </w:r>
            <w:r>
              <w:t xml:space="preserve">»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от __________ №____ и приложенных к нему документов, </w:t>
            </w:r>
            <w:r>
              <w:rPr>
                <w:sz w:val="26"/>
                <w:szCs w:val="26"/>
              </w:rPr>
              <w:t xml:space="preserve">принято решение об отказе в предоставлении муниципальной услуги по следующим основаниям: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(указываются наименование основания отказа в соответствии с Таблицей № 3 регламента и разъяснение причин отказа в предоставлении муниципальной услуги)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</w:pPr>
            <w:r>
              <w:t xml:space="preserve">Вы вправе повторно обратиться в Администрацию с заявлением о предоставлении муниципальной услуги после устранения указанных нарушений.</w:t>
            </w:r>
            <w:r/>
          </w:p>
          <w:p>
            <w:pPr>
              <w:ind w:firstLine="709"/>
              <w:jc w:val="both"/>
              <w:widowControl w:val="off"/>
            </w:pPr>
            <w:r>
              <w:t xml:space="preserve">Данное решение может быть обжаловано в досудебном порядке путем направления жалобы в Администрацию, а также в судебном порядке.</w:t>
            </w:r>
            <w:r/>
          </w:p>
        </w:tc>
      </w:tr>
    </w:tbl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>
        <w:t xml:space="preserve">Глава Администрации                            </w:t>
      </w:r>
      <w:r>
        <w:tab/>
      </w:r>
      <w:r>
        <w:tab/>
        <w:t xml:space="preserve">         ____________________________</w:t>
      </w:r>
      <w:r/>
    </w:p>
    <w:p>
      <w:pPr>
        <w:spacing w:after="200" w:line="276" w:lineRule="auto"/>
        <w:rPr>
          <w:sz w:val="25"/>
          <w:szCs w:val="25"/>
        </w:rPr>
      </w:pPr>
      <w:r>
        <w:rPr>
          <w:sz w:val="25"/>
          <w:szCs w:val="25"/>
        </w:rPr>
        <w:br w:type="page" w:clear="all"/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widowControl w:val="off"/>
        <w:rPr>
          <w:rFonts w:eastAsiaTheme="minorEastAsia"/>
          <w:sz w:val="25"/>
          <w:szCs w:val="25"/>
        </w:rPr>
      </w:pPr>
      <w:r>
        <w:rPr>
          <w:rFonts w:eastAsiaTheme="minorEastAsia"/>
          <w:sz w:val="25"/>
          <w:szCs w:val="25"/>
        </w:rPr>
        <w:t xml:space="preserve">Образец </w:t>
      </w:r>
      <w:r>
        <w:rPr>
          <w:rFonts w:eastAsiaTheme="minorEastAsia"/>
          <w:sz w:val="25"/>
          <w:szCs w:val="25"/>
        </w:rPr>
        <w:t xml:space="preserve">№ </w:t>
      </w:r>
      <w:r>
        <w:rPr>
          <w:rFonts w:eastAsiaTheme="minorEastAsia"/>
          <w:sz w:val="25"/>
          <w:szCs w:val="25"/>
        </w:rPr>
        <w:t xml:space="preserve">4</w:t>
      </w:r>
      <w:r>
        <w:rPr>
          <w:rFonts w:eastAsiaTheme="minorEastAsia"/>
          <w:sz w:val="25"/>
          <w:szCs w:val="25"/>
        </w:rPr>
      </w:r>
      <w:r>
        <w:rPr>
          <w:rFonts w:eastAsiaTheme="minorEastAsia"/>
          <w:sz w:val="25"/>
          <w:szCs w:val="25"/>
        </w:rPr>
      </w:r>
    </w:p>
    <w:p>
      <w:pPr>
        <w:widowControl w:val="off"/>
        <w:rPr>
          <w:rFonts w:ascii="Calibri" w:hAnsi="Calibri" w:cs="Calibri"/>
          <w:sz w:val="25"/>
          <w:szCs w:val="25"/>
        </w:rPr>
      </w:pPr>
      <w:r>
        <w:rPr>
          <w:rFonts w:ascii="Calibri" w:hAnsi="Calibri" w:cs="Calibri"/>
          <w:sz w:val="25"/>
          <w:szCs w:val="25"/>
        </w:rPr>
      </w:r>
      <w:r>
        <w:rPr>
          <w:rFonts w:ascii="Calibri" w:hAnsi="Calibri" w:cs="Calibri"/>
          <w:sz w:val="25"/>
          <w:szCs w:val="25"/>
        </w:rPr>
      </w:r>
      <w:r>
        <w:rPr>
          <w:rFonts w:ascii="Calibri" w:hAnsi="Calibri" w:cs="Calibri"/>
          <w:sz w:val="25"/>
          <w:szCs w:val="25"/>
        </w:rPr>
      </w:r>
    </w:p>
    <w:p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(Ф.И.О. физического лица и адрес проживания / наименование организации и ИНН)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(Ф.И.О. представителя заявителя и реквизиты доверенности)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Контактная информация: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тел. ________________________________________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rPr>
          <w:sz w:val="22"/>
          <w:szCs w:val="22"/>
        </w:rPr>
      </w:pPr>
      <w:r>
        <w:rPr>
          <w:sz w:val="22"/>
          <w:szCs w:val="22"/>
        </w:rPr>
        <w:t xml:space="preserve">эл. почта __________________________________________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РЕШЕНИЕ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 отказе в приеме заявления и документов, необходимых</w:t>
      </w:r>
      <w:r>
        <w:rPr>
          <w:b/>
          <w:sz w:val="22"/>
          <w:szCs w:val="22"/>
        </w:rPr>
        <w:br/>
        <w:t xml:space="preserve">для предоставления муниципальной услуги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Настоящим подтверждается, что при приеме документов, необходимых для предоставления муниципальной услуги: ______________________________________ были выявлены следующие основания для отказа в приеме документов: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(указываются основания для отказа в приеме документов, предусмотренные Таблицей 3 регламента)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связи с изложенным принято решение об отказе в приеме заявления и иных документов, необходимых для предоставления муниципальной услуги.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получения услуги заявителю необходимо представить следующие документы: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(указывается перечень документов в случае, если основанием для отказа является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представление неполного комплекта документов)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before="120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       _______________     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(должностное лицо (специалист МФЦ)                       (подпись)                   (инициалы, фамилия)             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(дата)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М.П.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Подпись заявителя, подтверждающая получение решения об отказе в приеме документов: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widowControl w:val="off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________________</w:t>
      </w:r>
      <w:r>
        <w:rPr>
          <w:rFonts w:ascii="Calibri" w:hAnsi="Calibri" w:cs="Calibri"/>
          <w:sz w:val="22"/>
          <w:szCs w:val="22"/>
        </w:rPr>
        <w:tab/>
        <w:t xml:space="preserve">         ___________________________________________</w:t>
      </w:r>
      <w:r>
        <w:rPr>
          <w:rFonts w:ascii="Calibri" w:hAnsi="Calibri" w:cs="Calibri"/>
          <w:sz w:val="22"/>
          <w:szCs w:val="22"/>
        </w:rPr>
        <w:tab/>
        <w:t xml:space="preserve">__________</w: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</w:r>
    </w:p>
    <w:p>
      <w:pPr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(Ф.И.О. заявителя/представителя заявителя)</w:t>
      </w:r>
      <w:r>
        <w:rPr>
          <w:sz w:val="22"/>
          <w:szCs w:val="22"/>
        </w:rPr>
        <w:tab/>
        <w:t xml:space="preserve">    (дата)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rPr>
          <w:sz w:val="20"/>
          <w:szCs w:val="20"/>
        </w:rPr>
      </w:pPr>
      <w:r>
        <w:rPr>
          <w:sz w:val="20"/>
          <w:szCs w:val="20"/>
        </w:rPr>
        <w:t xml:space="preserve">В администрацию 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От:____________________________________________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(Ф.И.О. физического лица и адрес проживания / наименование организации и ИНН)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(Ф.И.О. представителя заявителя и реквизиты доверенности)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Контактная информация: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тел. _______________________________________________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rPr>
          <w:sz w:val="20"/>
          <w:szCs w:val="20"/>
        </w:rPr>
      </w:pPr>
      <w:r>
        <w:rPr>
          <w:sz w:val="20"/>
          <w:szCs w:val="20"/>
        </w:rPr>
        <w:t xml:space="preserve">эл. почта 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0"/>
        <w:jc w:val="center"/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90"/>
        <w:jc w:val="center"/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90"/>
        <w:jc w:val="center"/>
        <w:spacing w:after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ЗАЯВЛЕНИЕ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90"/>
        <w:jc w:val="center"/>
        <w:spacing w:after="620"/>
        <w:rPr>
          <w:sz w:val="24"/>
          <w:szCs w:val="24"/>
        </w:rPr>
      </w:pPr>
      <w:r>
        <w:rPr>
          <w:bCs/>
          <w:sz w:val="24"/>
          <w:szCs w:val="24"/>
        </w:rPr>
        <w:t xml:space="preserve">об исправлении допущенных опечаток и (или) ошибок в выданных в</w:t>
      </w:r>
      <w:r>
        <w:rPr>
          <w:bCs/>
          <w:sz w:val="24"/>
          <w:szCs w:val="24"/>
        </w:rPr>
        <w:br/>
        <w:t xml:space="preserve">результате предоставления муниципальной услуги документах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0"/>
        <w:spacing w:after="0"/>
        <w:tabs>
          <w:tab w:val="left" w:pos="10002" w:leader="underscore"/>
          <w:tab w:val="left" w:pos="1014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Прошу исправить опечатку и (или) ошибку </w:t>
      </w:r>
      <w:r>
        <w:rPr>
          <w:bCs/>
          <w:sz w:val="24"/>
          <w:szCs w:val="24"/>
        </w:rPr>
        <w:t xml:space="preserve">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0"/>
        <w:spacing w:after="0"/>
        <w:tabs>
          <w:tab w:val="left" w:pos="10002" w:leader="underscore"/>
          <w:tab w:val="left" w:pos="10146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1"/>
        <w:jc w:val="center"/>
        <w:spacing w:after="120" w:line="240" w:lineRule="auto"/>
      </w:pPr>
      <w:r>
        <w:rPr>
          <w:i w:val="0"/>
          <w:iCs w:val="0"/>
        </w:rPr>
        <w:t xml:space="preserve">(указываются реквизиты и название документа, выданного уполномоченным органом в результате предоставления муниципальной услуги)</w:t>
      </w:r>
      <w:r/>
    </w:p>
    <w:p>
      <w:pPr>
        <w:pStyle w:val="890"/>
        <w:jc w:val="both"/>
        <w:spacing w:after="60"/>
        <w:tabs>
          <w:tab w:val="left" w:pos="10002" w:leader="underscor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0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(при наличии):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1"/>
        <w:ind w:left="2124" w:right="600"/>
        <w:jc w:val="both"/>
        <w:spacing w:after="700" w:line="240" w:lineRule="auto"/>
      </w:pPr>
      <w:r>
        <w:rPr>
          <w:i w:val="0"/>
          <w:iCs w:val="0"/>
        </w:rPr>
        <w:t xml:space="preserve">        (прилагаются материалы, обосновывающие наличие опечатки и (или) ошибки)</w:t>
      </w:r>
      <w:r/>
    </w:p>
    <w:p>
      <w:pPr>
        <w:pStyle w:val="890"/>
        <w:jc w:val="both"/>
        <w:spacing w:after="60"/>
        <w:tabs>
          <w:tab w:val="left" w:pos="10002" w:leader="underscor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Подпись заявителя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0"/>
        <w:jc w:val="both"/>
        <w:spacing w:after="60"/>
        <w:tabs>
          <w:tab w:val="left" w:pos="10002" w:leader="underscor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0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Дата</w:t>
      </w:r>
      <w:r>
        <w:rPr>
          <w:sz w:val="24"/>
          <w:szCs w:val="24"/>
        </w:rPr>
        <w:t xml:space="preserve"> 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0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0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М.П. (при наличии)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MT">
    <w:panose1 w:val="020B0604020202020204"/>
  </w:font>
  <w:font w:name="Times New Roman CYR">
    <w:panose1 w:val="02020603050405020304"/>
  </w:font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851"/>
      </w:pPr>
      <w:r>
        <w:rPr>
          <w:rStyle w:val="886"/>
        </w:rPr>
        <w:footnoteRef/>
      </w:r>
      <w:r>
        <w:t xml:space="preserve"> </w:t>
      </w:r>
      <w:r>
        <w:t xml:space="preserve">муниципальная услуга предоставляется ОМСУ муниципальных районов, городского и муниципального округов и городских поселений Ленинградской области.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46305932"/>
      <w:docPartObj>
        <w:docPartGallery w:val="Page Numbers (Top of Page)"/>
        <w:docPartUnique w:val="true"/>
      </w:docPartObj>
      <w:rPr/>
    </w:sdtPr>
    <w:sdtContent>
      <w:p>
        <w:pPr>
          <w:pStyle w:val="87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16</w:t>
        </w:r>
        <w:r>
          <w:fldChar w:fldCharType="end"/>
        </w:r>
        <w:r/>
      </w:p>
    </w:sdtContent>
  </w:sdt>
  <w:p>
    <w:pPr>
      <w:pStyle w:val="87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8" w:hanging="360"/>
      </w:pPr>
      <w:rPr>
        <w:rFonts w:ascii="Times New Roman" w:hAnsi="Times New Roman" w:eastAsia="Calibri" w:cs="Times New Roman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5" w:hanging="1215"/>
      </w:pPr>
      <w:rPr>
        <w:rFonts w:hint="default" w:ascii="Times New Roman" w:hAnsi="Times New Roman" w:cs="Times New Roman"/>
        <w:sz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755" w:hanging="1215"/>
      </w:pPr>
      <w:rPr>
        <w:rFonts w:hint="default" w:ascii="Times New Roman" w:hAnsi="Times New Roman" w:cs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95" w:hanging="1215"/>
      </w:pPr>
      <w:rPr>
        <w:rFonts w:hint="default" w:ascii="Times New Roman" w:hAnsi="Times New Roman" w:cs="Times New Roman"/>
        <w:sz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1215"/>
      </w:pPr>
      <w:rPr>
        <w:rFonts w:hint="default" w:ascii="Times New Roman" w:hAnsi="Times New Roman" w:cs="Times New Roman"/>
        <w:sz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75" w:hanging="1215"/>
      </w:pPr>
      <w:rPr>
        <w:rFonts w:hint="default" w:ascii="Times New Roman" w:hAnsi="Times New Roman" w:cs="Times New Roman"/>
        <w:sz w:val="2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140" w:hanging="1440"/>
      </w:pPr>
      <w:rPr>
        <w:rFonts w:hint="default" w:ascii="Times New Roman" w:hAnsi="Times New Roman" w:cs="Times New Roman"/>
        <w:sz w:val="28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800"/>
      </w:pPr>
      <w:rPr>
        <w:rFonts w:hint="default" w:ascii="Times New Roman" w:hAnsi="Times New Roman" w:cs="Times New Roman"/>
        <w:sz w:val="28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80" w:hanging="1800"/>
      </w:pPr>
      <w:rPr>
        <w:rFonts w:hint="default" w:ascii="Times New Roman" w:hAnsi="Times New Roman" w:cs="Times New Roman"/>
        <w:sz w:val="28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480" w:hanging="2160"/>
      </w:pPr>
      <w:rPr>
        <w:rFonts w:hint="default" w:ascii="Times New Roman" w:hAnsi="Times New Roman" w:cs="Times New Roman"/>
        <w:sz w:val="28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5">
    <w:name w:val="Heading 1"/>
    <w:basedOn w:val="867"/>
    <w:next w:val="867"/>
    <w:link w:val="69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6">
    <w:name w:val="Heading 1 Char"/>
    <w:basedOn w:val="868"/>
    <w:link w:val="695"/>
    <w:uiPriority w:val="9"/>
    <w:rPr>
      <w:rFonts w:ascii="Arial" w:hAnsi="Arial" w:eastAsia="Arial" w:cs="Arial"/>
      <w:sz w:val="40"/>
      <w:szCs w:val="40"/>
    </w:rPr>
  </w:style>
  <w:style w:type="paragraph" w:styleId="697">
    <w:name w:val="Heading 2"/>
    <w:basedOn w:val="867"/>
    <w:next w:val="867"/>
    <w:link w:val="69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8">
    <w:name w:val="Heading 2 Char"/>
    <w:basedOn w:val="868"/>
    <w:link w:val="697"/>
    <w:uiPriority w:val="9"/>
    <w:rPr>
      <w:rFonts w:ascii="Arial" w:hAnsi="Arial" w:eastAsia="Arial" w:cs="Arial"/>
      <w:sz w:val="34"/>
    </w:rPr>
  </w:style>
  <w:style w:type="paragraph" w:styleId="699">
    <w:name w:val="Heading 3"/>
    <w:basedOn w:val="867"/>
    <w:next w:val="867"/>
    <w:link w:val="70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0">
    <w:name w:val="Heading 3 Char"/>
    <w:basedOn w:val="868"/>
    <w:link w:val="699"/>
    <w:uiPriority w:val="9"/>
    <w:rPr>
      <w:rFonts w:ascii="Arial" w:hAnsi="Arial" w:eastAsia="Arial" w:cs="Arial"/>
      <w:sz w:val="30"/>
      <w:szCs w:val="30"/>
    </w:rPr>
  </w:style>
  <w:style w:type="paragraph" w:styleId="701">
    <w:name w:val="Heading 4"/>
    <w:basedOn w:val="867"/>
    <w:next w:val="867"/>
    <w:link w:val="70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2">
    <w:name w:val="Heading 4 Char"/>
    <w:basedOn w:val="868"/>
    <w:link w:val="701"/>
    <w:uiPriority w:val="9"/>
    <w:rPr>
      <w:rFonts w:ascii="Arial" w:hAnsi="Arial" w:eastAsia="Arial" w:cs="Arial"/>
      <w:b/>
      <w:bCs/>
      <w:sz w:val="26"/>
      <w:szCs w:val="26"/>
    </w:rPr>
  </w:style>
  <w:style w:type="paragraph" w:styleId="703">
    <w:name w:val="Heading 5"/>
    <w:basedOn w:val="867"/>
    <w:next w:val="867"/>
    <w:link w:val="70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4">
    <w:name w:val="Heading 5 Char"/>
    <w:basedOn w:val="868"/>
    <w:link w:val="703"/>
    <w:uiPriority w:val="9"/>
    <w:rPr>
      <w:rFonts w:ascii="Arial" w:hAnsi="Arial" w:eastAsia="Arial" w:cs="Arial"/>
      <w:b/>
      <w:bCs/>
      <w:sz w:val="24"/>
      <w:szCs w:val="24"/>
    </w:rPr>
  </w:style>
  <w:style w:type="paragraph" w:styleId="705">
    <w:name w:val="Heading 6"/>
    <w:basedOn w:val="867"/>
    <w:next w:val="867"/>
    <w:link w:val="70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6">
    <w:name w:val="Heading 6 Char"/>
    <w:basedOn w:val="868"/>
    <w:link w:val="705"/>
    <w:uiPriority w:val="9"/>
    <w:rPr>
      <w:rFonts w:ascii="Arial" w:hAnsi="Arial" w:eastAsia="Arial" w:cs="Arial"/>
      <w:b/>
      <w:bCs/>
      <w:sz w:val="22"/>
      <w:szCs w:val="22"/>
    </w:rPr>
  </w:style>
  <w:style w:type="paragraph" w:styleId="707">
    <w:name w:val="Heading 7"/>
    <w:basedOn w:val="867"/>
    <w:next w:val="867"/>
    <w:link w:val="70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8">
    <w:name w:val="Heading 7 Char"/>
    <w:basedOn w:val="868"/>
    <w:link w:val="70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9">
    <w:name w:val="Heading 8"/>
    <w:basedOn w:val="867"/>
    <w:next w:val="867"/>
    <w:link w:val="71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0">
    <w:name w:val="Heading 8 Char"/>
    <w:basedOn w:val="868"/>
    <w:link w:val="709"/>
    <w:uiPriority w:val="9"/>
    <w:rPr>
      <w:rFonts w:ascii="Arial" w:hAnsi="Arial" w:eastAsia="Arial" w:cs="Arial"/>
      <w:i/>
      <w:iCs/>
      <w:sz w:val="22"/>
      <w:szCs w:val="22"/>
    </w:rPr>
  </w:style>
  <w:style w:type="paragraph" w:styleId="711">
    <w:name w:val="Heading 9"/>
    <w:basedOn w:val="867"/>
    <w:next w:val="867"/>
    <w:link w:val="71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2">
    <w:name w:val="Heading 9 Char"/>
    <w:basedOn w:val="868"/>
    <w:link w:val="711"/>
    <w:uiPriority w:val="9"/>
    <w:rPr>
      <w:rFonts w:ascii="Arial" w:hAnsi="Arial" w:eastAsia="Arial" w:cs="Arial"/>
      <w:i/>
      <w:iCs/>
      <w:sz w:val="21"/>
      <w:szCs w:val="21"/>
    </w:rPr>
  </w:style>
  <w:style w:type="paragraph" w:styleId="713">
    <w:name w:val="No Spacing"/>
    <w:uiPriority w:val="1"/>
    <w:qFormat/>
    <w:pPr>
      <w:spacing w:before="0" w:after="0" w:line="240" w:lineRule="auto"/>
    </w:pPr>
  </w:style>
  <w:style w:type="paragraph" w:styleId="714">
    <w:name w:val="Title"/>
    <w:basedOn w:val="867"/>
    <w:next w:val="867"/>
    <w:link w:val="7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5">
    <w:name w:val="Title Char"/>
    <w:basedOn w:val="868"/>
    <w:link w:val="714"/>
    <w:uiPriority w:val="10"/>
    <w:rPr>
      <w:sz w:val="48"/>
      <w:szCs w:val="48"/>
    </w:rPr>
  </w:style>
  <w:style w:type="paragraph" w:styleId="716">
    <w:name w:val="Subtitle"/>
    <w:basedOn w:val="867"/>
    <w:next w:val="867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>
    <w:name w:val="Subtitle Char"/>
    <w:basedOn w:val="868"/>
    <w:link w:val="716"/>
    <w:uiPriority w:val="11"/>
    <w:rPr>
      <w:sz w:val="24"/>
      <w:szCs w:val="24"/>
    </w:rPr>
  </w:style>
  <w:style w:type="paragraph" w:styleId="718">
    <w:name w:val="Quote"/>
    <w:basedOn w:val="867"/>
    <w:next w:val="867"/>
    <w:link w:val="719"/>
    <w:uiPriority w:val="29"/>
    <w:qFormat/>
    <w:pPr>
      <w:ind w:left="720" w:right="720"/>
    </w:pPr>
    <w:rPr>
      <w:i/>
    </w:rPr>
  </w:style>
  <w:style w:type="character" w:styleId="719">
    <w:name w:val="Quote Char"/>
    <w:link w:val="718"/>
    <w:uiPriority w:val="29"/>
    <w:rPr>
      <w:i/>
    </w:rPr>
  </w:style>
  <w:style w:type="paragraph" w:styleId="720">
    <w:name w:val="Intense Quote"/>
    <w:basedOn w:val="867"/>
    <w:next w:val="867"/>
    <w:link w:val="72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1">
    <w:name w:val="Intense Quote Char"/>
    <w:link w:val="720"/>
    <w:uiPriority w:val="30"/>
    <w:rPr>
      <w:i/>
    </w:rPr>
  </w:style>
  <w:style w:type="character" w:styleId="722">
    <w:name w:val="Header Char"/>
    <w:basedOn w:val="868"/>
    <w:link w:val="871"/>
    <w:uiPriority w:val="99"/>
  </w:style>
  <w:style w:type="character" w:styleId="723">
    <w:name w:val="Footer Char"/>
    <w:basedOn w:val="868"/>
    <w:link w:val="873"/>
    <w:uiPriority w:val="99"/>
  </w:style>
  <w:style w:type="paragraph" w:styleId="724">
    <w:name w:val="Caption"/>
    <w:basedOn w:val="867"/>
    <w:next w:val="867"/>
    <w:link w:val="7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5">
    <w:name w:val="Caption Char"/>
    <w:basedOn w:val="868"/>
    <w:link w:val="724"/>
    <w:uiPriority w:val="35"/>
    <w:rPr>
      <w:b/>
      <w:bCs/>
      <w:color w:val="4f81bd" w:themeColor="accent1"/>
      <w:sz w:val="18"/>
      <w:szCs w:val="18"/>
    </w:rPr>
  </w:style>
  <w:style w:type="table" w:styleId="726">
    <w:name w:val="Table Grid Light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Plain Table 1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2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0">
    <w:name w:val="Plain Table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Plain Table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2">
    <w:name w:val="Grid Table 1 Light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4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4">
    <w:name w:val="Grid Table 4 - Accent 1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5">
    <w:name w:val="Grid Table 4 - Accent 2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6">
    <w:name w:val="Grid Table 4 - Accent 3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7">
    <w:name w:val="Grid Table 4 - Accent 4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8">
    <w:name w:val="Grid Table 4 - Accent 5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9">
    <w:name w:val="Grid Table 4 - Accent 6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0">
    <w:name w:val="Grid Table 5 Dark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1">
    <w:name w:val="Grid Table 5 Dark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7">
    <w:name w:val="Grid Table 6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8">
    <w:name w:val="Grid Table 6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9">
    <w:name w:val="Grid Table 6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0">
    <w:name w:val="Grid Table 6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1">
    <w:name w:val="Grid Table 6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2">
    <w:name w:val="Grid Table 6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3">
    <w:name w:val="Grid Table 6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7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9">
    <w:name w:val="List Table 2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0">
    <w:name w:val="List Table 2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1">
    <w:name w:val="List Table 2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2">
    <w:name w:val="List Table 2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3">
    <w:name w:val="List Table 2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4">
    <w:name w:val="List Table 2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5">
    <w:name w:val="List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5 Dark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6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7">
    <w:name w:val="List Table 6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8">
    <w:name w:val="List Table 6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9">
    <w:name w:val="List Table 6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0">
    <w:name w:val="List Table 6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1">
    <w:name w:val="List Table 6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2">
    <w:name w:val="List Table 6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3">
    <w:name w:val="List Table 7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4">
    <w:name w:val="List Table 7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5">
    <w:name w:val="List Table 7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6">
    <w:name w:val="List Table 7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7">
    <w:name w:val="List Table 7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8">
    <w:name w:val="List Table 7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9">
    <w:name w:val="List Table 7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0">
    <w:name w:val="Lined - Accent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1">
    <w:name w:val="Lined - Accent 1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2">
    <w:name w:val="Lined - Accent 2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3">
    <w:name w:val="Lined - Accent 3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4">
    <w:name w:val="Lined - Accent 4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5">
    <w:name w:val="Lined - Accent 5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6">
    <w:name w:val="Lined - Accent 6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7">
    <w:name w:val="Bordered &amp; Lined - Accent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8">
    <w:name w:val="Bordered &amp; Lined - Accent 1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9">
    <w:name w:val="Bordered &amp; Lined - Accent 2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0">
    <w:name w:val="Bordered &amp; Lined - Accent 3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1">
    <w:name w:val="Bordered &amp; Lined - Accent 4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2">
    <w:name w:val="Bordered &amp; Lined - Accent 5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3">
    <w:name w:val="Bordered &amp; Lined - Accent 6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4">
    <w:name w:val="Bordered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5">
    <w:name w:val="Bordered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6">
    <w:name w:val="Bordered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7">
    <w:name w:val="Bordered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8">
    <w:name w:val="Bordered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9">
    <w:name w:val="Bordered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0">
    <w:name w:val="Bordered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51">
    <w:name w:val="footnote text"/>
    <w:basedOn w:val="867"/>
    <w:link w:val="852"/>
    <w:uiPriority w:val="99"/>
    <w:semiHidden/>
    <w:unhideWhenUsed/>
    <w:pPr>
      <w:spacing w:after="40" w:line="240" w:lineRule="auto"/>
    </w:pPr>
    <w:rPr>
      <w:sz w:val="18"/>
    </w:rPr>
  </w:style>
  <w:style w:type="character" w:styleId="852">
    <w:name w:val="Footnote Text Char"/>
    <w:link w:val="851"/>
    <w:uiPriority w:val="99"/>
    <w:rPr>
      <w:sz w:val="18"/>
    </w:rPr>
  </w:style>
  <w:style w:type="paragraph" w:styleId="853">
    <w:name w:val="endnote text"/>
    <w:basedOn w:val="867"/>
    <w:link w:val="854"/>
    <w:uiPriority w:val="99"/>
    <w:semiHidden/>
    <w:unhideWhenUsed/>
    <w:pPr>
      <w:spacing w:after="0" w:line="240" w:lineRule="auto"/>
    </w:pPr>
    <w:rPr>
      <w:sz w:val="20"/>
    </w:rPr>
  </w:style>
  <w:style w:type="character" w:styleId="854">
    <w:name w:val="Endnote Text Char"/>
    <w:link w:val="853"/>
    <w:uiPriority w:val="99"/>
    <w:rPr>
      <w:sz w:val="20"/>
    </w:rPr>
  </w:style>
  <w:style w:type="character" w:styleId="855">
    <w:name w:val="endnote reference"/>
    <w:basedOn w:val="868"/>
    <w:uiPriority w:val="99"/>
    <w:semiHidden/>
    <w:unhideWhenUsed/>
    <w:rPr>
      <w:vertAlign w:val="superscript"/>
    </w:rPr>
  </w:style>
  <w:style w:type="paragraph" w:styleId="856">
    <w:name w:val="toc 1"/>
    <w:basedOn w:val="867"/>
    <w:next w:val="867"/>
    <w:uiPriority w:val="39"/>
    <w:unhideWhenUsed/>
    <w:pPr>
      <w:ind w:left="0" w:right="0" w:firstLine="0"/>
      <w:spacing w:after="57"/>
    </w:pPr>
  </w:style>
  <w:style w:type="paragraph" w:styleId="857">
    <w:name w:val="toc 2"/>
    <w:basedOn w:val="867"/>
    <w:next w:val="867"/>
    <w:uiPriority w:val="39"/>
    <w:unhideWhenUsed/>
    <w:pPr>
      <w:ind w:left="283" w:right="0" w:firstLine="0"/>
      <w:spacing w:after="57"/>
    </w:pPr>
  </w:style>
  <w:style w:type="paragraph" w:styleId="858">
    <w:name w:val="toc 3"/>
    <w:basedOn w:val="867"/>
    <w:next w:val="867"/>
    <w:uiPriority w:val="39"/>
    <w:unhideWhenUsed/>
    <w:pPr>
      <w:ind w:left="567" w:right="0" w:firstLine="0"/>
      <w:spacing w:after="57"/>
    </w:pPr>
  </w:style>
  <w:style w:type="paragraph" w:styleId="859">
    <w:name w:val="toc 4"/>
    <w:basedOn w:val="867"/>
    <w:next w:val="867"/>
    <w:uiPriority w:val="39"/>
    <w:unhideWhenUsed/>
    <w:pPr>
      <w:ind w:left="850" w:right="0" w:firstLine="0"/>
      <w:spacing w:after="57"/>
    </w:pPr>
  </w:style>
  <w:style w:type="paragraph" w:styleId="860">
    <w:name w:val="toc 5"/>
    <w:basedOn w:val="867"/>
    <w:next w:val="867"/>
    <w:uiPriority w:val="39"/>
    <w:unhideWhenUsed/>
    <w:pPr>
      <w:ind w:left="1134" w:right="0" w:firstLine="0"/>
      <w:spacing w:after="57"/>
    </w:pPr>
  </w:style>
  <w:style w:type="paragraph" w:styleId="861">
    <w:name w:val="toc 6"/>
    <w:basedOn w:val="867"/>
    <w:next w:val="867"/>
    <w:uiPriority w:val="39"/>
    <w:unhideWhenUsed/>
    <w:pPr>
      <w:ind w:left="1417" w:right="0" w:firstLine="0"/>
      <w:spacing w:after="57"/>
    </w:pPr>
  </w:style>
  <w:style w:type="paragraph" w:styleId="862">
    <w:name w:val="toc 7"/>
    <w:basedOn w:val="867"/>
    <w:next w:val="867"/>
    <w:uiPriority w:val="39"/>
    <w:unhideWhenUsed/>
    <w:pPr>
      <w:ind w:left="1701" w:right="0" w:firstLine="0"/>
      <w:spacing w:after="57"/>
    </w:pPr>
  </w:style>
  <w:style w:type="paragraph" w:styleId="863">
    <w:name w:val="toc 8"/>
    <w:basedOn w:val="867"/>
    <w:next w:val="867"/>
    <w:uiPriority w:val="39"/>
    <w:unhideWhenUsed/>
    <w:pPr>
      <w:ind w:left="1984" w:right="0" w:firstLine="0"/>
      <w:spacing w:after="57"/>
    </w:pPr>
  </w:style>
  <w:style w:type="paragraph" w:styleId="864">
    <w:name w:val="toc 9"/>
    <w:basedOn w:val="867"/>
    <w:next w:val="867"/>
    <w:uiPriority w:val="39"/>
    <w:unhideWhenUsed/>
    <w:pPr>
      <w:ind w:left="2268" w:right="0" w:firstLine="0"/>
      <w:spacing w:after="57"/>
    </w:pPr>
  </w:style>
  <w:style w:type="paragraph" w:styleId="865">
    <w:name w:val="TOC Heading"/>
    <w:uiPriority w:val="39"/>
    <w:unhideWhenUsed/>
  </w:style>
  <w:style w:type="paragraph" w:styleId="866">
    <w:name w:val="table of figures"/>
    <w:basedOn w:val="867"/>
    <w:next w:val="867"/>
    <w:uiPriority w:val="99"/>
    <w:unhideWhenUsed/>
    <w:pPr>
      <w:spacing w:after="0" w:afterAutospacing="0"/>
    </w:pPr>
  </w:style>
  <w:style w:type="paragraph" w:styleId="86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68" w:default="1">
    <w:name w:val="Default Paragraph Font"/>
    <w:uiPriority w:val="1"/>
    <w:semiHidden/>
    <w:unhideWhenUsed/>
  </w:style>
  <w:style w:type="table" w:styleId="8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0" w:default="1">
    <w:name w:val="No List"/>
    <w:uiPriority w:val="99"/>
    <w:semiHidden/>
    <w:unhideWhenUsed/>
  </w:style>
  <w:style w:type="paragraph" w:styleId="871">
    <w:name w:val="Header"/>
    <w:basedOn w:val="867"/>
    <w:link w:val="872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872" w:customStyle="1">
    <w:name w:val="Верхний колонтитул Знак"/>
    <w:basedOn w:val="868"/>
    <w:link w:val="871"/>
    <w:uiPriority w:val="99"/>
  </w:style>
  <w:style w:type="paragraph" w:styleId="873">
    <w:name w:val="Footer"/>
    <w:basedOn w:val="867"/>
    <w:link w:val="874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874" w:customStyle="1">
    <w:name w:val="Нижний колонтитул Знак"/>
    <w:basedOn w:val="868"/>
    <w:link w:val="873"/>
    <w:uiPriority w:val="99"/>
  </w:style>
  <w:style w:type="paragraph" w:styleId="875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76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877">
    <w:name w:val="Hyperlink"/>
    <w:basedOn w:val="868"/>
    <w:uiPriority w:val="99"/>
    <w:unhideWhenUsed/>
    <w:rPr>
      <w:color w:val="0000ff" w:themeColor="hyperlink"/>
      <w:u w:val="single"/>
    </w:rPr>
  </w:style>
  <w:style w:type="character" w:styleId="878">
    <w:name w:val="annotation reference"/>
    <w:basedOn w:val="868"/>
    <w:uiPriority w:val="99"/>
    <w:semiHidden/>
    <w:unhideWhenUsed/>
    <w:rPr>
      <w:sz w:val="16"/>
      <w:szCs w:val="16"/>
    </w:rPr>
  </w:style>
  <w:style w:type="paragraph" w:styleId="879">
    <w:name w:val="annotation text"/>
    <w:basedOn w:val="867"/>
    <w:link w:val="880"/>
    <w:uiPriority w:val="99"/>
    <w:semiHidden/>
    <w:unhideWhenUsed/>
    <w:pPr>
      <w:spacing w:after="200"/>
    </w:pPr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880" w:customStyle="1">
    <w:name w:val="Текст примечания Знак"/>
    <w:basedOn w:val="868"/>
    <w:link w:val="879"/>
    <w:uiPriority w:val="99"/>
    <w:semiHidden/>
    <w:rPr>
      <w:sz w:val="20"/>
      <w:szCs w:val="20"/>
    </w:rPr>
  </w:style>
  <w:style w:type="paragraph" w:styleId="881">
    <w:name w:val="annotation subject"/>
    <w:basedOn w:val="879"/>
    <w:next w:val="879"/>
    <w:link w:val="882"/>
    <w:uiPriority w:val="99"/>
    <w:semiHidden/>
    <w:unhideWhenUsed/>
    <w:rPr>
      <w:b/>
      <w:bCs/>
    </w:rPr>
  </w:style>
  <w:style w:type="character" w:styleId="882" w:customStyle="1">
    <w:name w:val="Тема примечания Знак"/>
    <w:basedOn w:val="880"/>
    <w:link w:val="881"/>
    <w:uiPriority w:val="99"/>
    <w:semiHidden/>
    <w:rPr>
      <w:b/>
      <w:bCs/>
      <w:sz w:val="20"/>
      <w:szCs w:val="20"/>
    </w:rPr>
  </w:style>
  <w:style w:type="paragraph" w:styleId="883">
    <w:name w:val="Balloon Text"/>
    <w:basedOn w:val="867"/>
    <w:link w:val="884"/>
    <w:uiPriority w:val="99"/>
    <w:semiHidden/>
    <w:unhideWhenUsed/>
    <w:rPr>
      <w:rFonts w:ascii="Tahoma" w:hAnsi="Tahoma" w:cs="Tahoma"/>
      <w:sz w:val="16"/>
      <w:szCs w:val="16"/>
    </w:rPr>
  </w:style>
  <w:style w:type="character" w:styleId="884" w:customStyle="1">
    <w:name w:val="Текст выноски Знак"/>
    <w:basedOn w:val="868"/>
    <w:link w:val="88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885">
    <w:name w:val="Table Grid"/>
    <w:basedOn w:val="869"/>
    <w:uiPriority w:val="59"/>
    <w:unhideWhenUsed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86">
    <w:name w:val="footnote reference"/>
    <w:basedOn w:val="868"/>
    <w:uiPriority w:val="99"/>
    <w:semiHidden/>
    <w:unhideWhenUsed/>
    <w:rPr>
      <w:vertAlign w:val="superscript"/>
    </w:rPr>
  </w:style>
  <w:style w:type="paragraph" w:styleId="887">
    <w:name w:val="List Paragraph"/>
    <w:basedOn w:val="867"/>
    <w:qFormat/>
    <w:pPr>
      <w:ind w:left="720"/>
      <w:spacing w:after="200" w:line="276" w:lineRule="auto"/>
    </w:pPr>
    <w:rPr>
      <w:rFonts w:ascii="Calibri" w:hAnsi="Calibri" w:eastAsia="Calibri" w:cs="Calibri"/>
      <w:sz w:val="22"/>
      <w:szCs w:val="22"/>
    </w:rPr>
  </w:style>
  <w:style w:type="character" w:styleId="888" w:customStyle="1">
    <w:name w:val="Основной текст (2)_"/>
    <w:basedOn w:val="868"/>
    <w:link w:val="890"/>
    <w:rPr>
      <w:rFonts w:ascii="Times New Roman" w:hAnsi="Times New Roman" w:eastAsia="Times New Roman" w:cs="Times New Roman"/>
      <w:sz w:val="26"/>
      <w:szCs w:val="26"/>
    </w:rPr>
  </w:style>
  <w:style w:type="character" w:styleId="889" w:customStyle="1">
    <w:name w:val="Основной текст (3)_"/>
    <w:basedOn w:val="868"/>
    <w:link w:val="891"/>
    <w:rPr>
      <w:rFonts w:ascii="Times New Roman" w:hAnsi="Times New Roman" w:eastAsia="Times New Roman" w:cs="Times New Roman"/>
      <w:i/>
      <w:iCs/>
      <w:sz w:val="20"/>
      <w:szCs w:val="20"/>
    </w:rPr>
  </w:style>
  <w:style w:type="paragraph" w:styleId="890" w:customStyle="1">
    <w:name w:val="Основной текст (2)"/>
    <w:basedOn w:val="867"/>
    <w:link w:val="888"/>
    <w:pPr>
      <w:spacing w:after="240"/>
      <w:widowControl w:val="off"/>
    </w:pPr>
    <w:rPr>
      <w:sz w:val="26"/>
      <w:szCs w:val="26"/>
      <w:lang w:eastAsia="en-US"/>
    </w:rPr>
  </w:style>
  <w:style w:type="paragraph" w:styleId="891" w:customStyle="1">
    <w:name w:val="Основной текст (3)"/>
    <w:basedOn w:val="867"/>
    <w:link w:val="889"/>
    <w:pPr>
      <w:spacing w:line="264" w:lineRule="auto"/>
      <w:widowControl w:val="off"/>
    </w:pPr>
    <w:rPr>
      <w:i/>
      <w:iCs/>
      <w:sz w:val="20"/>
      <w:szCs w:val="20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docs.cntd.ru/document/902228011#A8I0NL" TargetMode="External"/><Relationship Id="rId12" Type="http://schemas.openxmlformats.org/officeDocument/2006/relationships/hyperlink" Target="https://login.consultant.ru/link/?req=doc&amp;base=SPB&amp;n=316702&amp;dst=101254" TargetMode="External"/><Relationship Id="rId13" Type="http://schemas.openxmlformats.org/officeDocument/2006/relationships/hyperlink" Target="https://login.consultant.ru/link/?req=doc&amp;base=LAW&amp;n=494999&amp;dst=100189" TargetMode="External"/><Relationship Id="rId14" Type="http://schemas.openxmlformats.org/officeDocument/2006/relationships/hyperlink" Target="https://login.consultant.ru/link/?req=doc&amp;base=LAW&amp;n=494999&amp;dst=100202" TargetMode="External"/><Relationship Id="rId15" Type="http://schemas.openxmlformats.org/officeDocument/2006/relationships/hyperlink" Target="https://login.consultant.ru/link/?req=doc&amp;base=LAW&amp;n=494999&amp;dst=100243" TargetMode="External"/><Relationship Id="rId16" Type="http://schemas.openxmlformats.org/officeDocument/2006/relationships/hyperlink" Target="https://login.consultant.ru/link/?req=doc&amp;base=LAW&amp;n=494999&amp;dst=100189" TargetMode="External"/><Relationship Id="rId17" Type="http://schemas.openxmlformats.org/officeDocument/2006/relationships/hyperlink" Target="https://login.consultant.ru/link/?req=doc&amp;base=LAW&amp;n=494999&amp;dst=100202" TargetMode="External"/><Relationship Id="rId18" Type="http://schemas.openxmlformats.org/officeDocument/2006/relationships/hyperlink" Target="https://login.consultant.ru/link/?req=doc&amp;base=LAW&amp;n=494999&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1F9D4-1265-4CC8-BA1A-515CC87E7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22</cp:revision>
  <dcterms:created xsi:type="dcterms:W3CDTF">2025-10-07T15:06:00Z</dcterms:created>
  <dcterms:modified xsi:type="dcterms:W3CDTF">2026-06-25T08:44:10Z</dcterms:modified>
</cp:coreProperties>
</file>